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D" w:rsidRPr="00265B51" w:rsidRDefault="00F27598" w:rsidP="00F27598">
      <w:pPr>
        <w:jc w:val="center"/>
        <w:rPr>
          <w:rFonts w:ascii="Broadway" w:hAnsi="Broadway"/>
          <w:sz w:val="36"/>
          <w:szCs w:val="36"/>
        </w:rPr>
      </w:pPr>
      <w:r w:rsidRPr="00265B51">
        <w:rPr>
          <w:rFonts w:ascii="Broadway" w:hAnsi="Broadway"/>
          <w:sz w:val="36"/>
          <w:szCs w:val="36"/>
        </w:rPr>
        <w:t>RAWLINS INTERAGENCY DISPATCH CENTER</w:t>
      </w:r>
    </w:p>
    <w:p w:rsidR="00F27598" w:rsidRDefault="00F27598" w:rsidP="00F27598">
      <w:pPr>
        <w:jc w:val="center"/>
        <w:rPr>
          <w:rFonts w:ascii="Broadway" w:hAnsi="Broadway"/>
          <w:sz w:val="32"/>
          <w:szCs w:val="32"/>
        </w:rPr>
      </w:pPr>
    </w:p>
    <w:p w:rsidR="00F27598" w:rsidRDefault="00F27598" w:rsidP="00F27598">
      <w:pPr>
        <w:jc w:val="center"/>
        <w:rPr>
          <w:rFonts w:ascii="Broadway" w:hAnsi="Broadway"/>
          <w:sz w:val="32"/>
          <w:szCs w:val="32"/>
        </w:rPr>
      </w:pPr>
    </w:p>
    <w:p w:rsidR="00F27598" w:rsidRDefault="00021A84" w:rsidP="00F27598">
      <w:pPr>
        <w:jc w:val="center"/>
        <w:rPr>
          <w:rFonts w:ascii="Broadway" w:hAnsi="Broadway"/>
          <w:sz w:val="32"/>
          <w:szCs w:val="32"/>
        </w:rPr>
      </w:pPr>
      <w:r>
        <w:rPr>
          <w:rFonts w:ascii="Broadway" w:hAnsi="Broadway"/>
          <w:noProof/>
          <w:sz w:val="32"/>
          <w:szCs w:val="32"/>
        </w:rPr>
        <w:drawing>
          <wp:inline distT="0" distB="0" distL="0" distR="0">
            <wp:extent cx="6443980" cy="4305300"/>
            <wp:effectExtent l="0" t="0" r="0" b="0"/>
            <wp:docPr id="1" name="Picture 1" descr="130480797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807978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980" cy="4305300"/>
                    </a:xfrm>
                    <a:prstGeom prst="rect">
                      <a:avLst/>
                    </a:prstGeom>
                    <a:noFill/>
                    <a:ln>
                      <a:noFill/>
                    </a:ln>
                  </pic:spPr>
                </pic:pic>
              </a:graphicData>
            </a:graphic>
          </wp:inline>
        </w:drawing>
      </w:r>
    </w:p>
    <w:p w:rsidR="00F27598" w:rsidRDefault="00F27598" w:rsidP="00F27598">
      <w:pPr>
        <w:jc w:val="center"/>
        <w:rPr>
          <w:rFonts w:ascii="Broadway" w:hAnsi="Broadway"/>
          <w:sz w:val="32"/>
          <w:szCs w:val="32"/>
        </w:rPr>
      </w:pPr>
    </w:p>
    <w:p w:rsidR="00F27598" w:rsidRDefault="00F27598" w:rsidP="00F27598">
      <w:pPr>
        <w:jc w:val="center"/>
        <w:rPr>
          <w:rFonts w:ascii="Broadway" w:hAnsi="Broadway"/>
          <w:sz w:val="32"/>
          <w:szCs w:val="32"/>
        </w:rPr>
      </w:pPr>
    </w:p>
    <w:p w:rsidR="00F27598" w:rsidRPr="00265B51" w:rsidRDefault="00F27598" w:rsidP="00F27598">
      <w:pPr>
        <w:jc w:val="center"/>
        <w:rPr>
          <w:rFonts w:ascii="Broadway" w:hAnsi="Broadway"/>
          <w:sz w:val="36"/>
          <w:szCs w:val="36"/>
        </w:rPr>
      </w:pPr>
      <w:r w:rsidRPr="00265B51">
        <w:rPr>
          <w:rFonts w:ascii="Broadway" w:hAnsi="Broadway"/>
          <w:sz w:val="36"/>
          <w:szCs w:val="36"/>
        </w:rPr>
        <w:t>2011 ANNUAL REPORT</w:t>
      </w:r>
    </w:p>
    <w:p w:rsidR="00F27598" w:rsidRDefault="00F27598" w:rsidP="00F27598">
      <w:pPr>
        <w:jc w:val="center"/>
        <w:rPr>
          <w:rFonts w:ascii="Broadway" w:hAnsi="Broadway"/>
          <w:sz w:val="32"/>
          <w:szCs w:val="32"/>
        </w:rPr>
      </w:pPr>
    </w:p>
    <w:p w:rsidR="00F27598" w:rsidRDefault="00F27598" w:rsidP="00265B51">
      <w:pPr>
        <w:rPr>
          <w:rFonts w:ascii="Broadway" w:hAnsi="Broadway"/>
          <w:sz w:val="32"/>
          <w:szCs w:val="32"/>
        </w:rPr>
      </w:pPr>
    </w:p>
    <w:p w:rsidR="00F27598" w:rsidRDefault="00F27598" w:rsidP="00F27598">
      <w:pPr>
        <w:jc w:val="center"/>
        <w:rPr>
          <w:rFonts w:ascii="Broadway" w:hAnsi="Broadway"/>
          <w:sz w:val="32"/>
          <w:szCs w:val="32"/>
        </w:rPr>
      </w:pPr>
    </w:p>
    <w:p w:rsidR="00F27598" w:rsidRPr="00410BFC" w:rsidRDefault="00F27598" w:rsidP="00F27598">
      <w:pPr>
        <w:jc w:val="center"/>
        <w:rPr>
          <w:rFonts w:cs="Calibri"/>
          <w:b/>
          <w:sz w:val="28"/>
          <w:szCs w:val="28"/>
        </w:rPr>
      </w:pPr>
      <w:r w:rsidRPr="00410BFC">
        <w:rPr>
          <w:rFonts w:cs="Calibri"/>
          <w:b/>
          <w:sz w:val="28"/>
          <w:szCs w:val="28"/>
        </w:rPr>
        <w:lastRenderedPageBreak/>
        <w:t>Introduction to the Center</w:t>
      </w:r>
    </w:p>
    <w:p w:rsidR="00F27598" w:rsidRPr="00410BFC" w:rsidRDefault="005D3A66" w:rsidP="00F27598">
      <w:pPr>
        <w:rPr>
          <w:rFonts w:cs="Calibri"/>
          <w:sz w:val="24"/>
          <w:szCs w:val="24"/>
        </w:rPr>
      </w:pPr>
      <w:r>
        <w:rPr>
          <w:rFonts w:cs="Calibri"/>
          <w:sz w:val="24"/>
          <w:szCs w:val="24"/>
        </w:rPr>
        <w:t>Rawlins Interagency Dispatch Center is hosted by</w:t>
      </w:r>
      <w:r w:rsidR="00F27598" w:rsidRPr="00410BFC">
        <w:rPr>
          <w:rFonts w:cs="Calibri"/>
          <w:sz w:val="24"/>
          <w:szCs w:val="24"/>
        </w:rPr>
        <w:t xml:space="preserve"> Bureau of Land Management’s High Desert District. The center is located in Rawlins</w:t>
      </w:r>
      <w:r w:rsidR="00265B51">
        <w:rPr>
          <w:rFonts w:cs="Calibri"/>
          <w:sz w:val="24"/>
          <w:szCs w:val="24"/>
        </w:rPr>
        <w:t>,</w:t>
      </w:r>
      <w:r w:rsidR="00F27598" w:rsidRPr="00410BFC">
        <w:rPr>
          <w:rFonts w:cs="Calibri"/>
          <w:sz w:val="24"/>
          <w:szCs w:val="24"/>
        </w:rPr>
        <w:t xml:space="preserve"> WY. Rawlins is a town of 9</w:t>
      </w:r>
      <w:r w:rsidR="00265B51">
        <w:rPr>
          <w:rFonts w:cs="Calibri"/>
          <w:sz w:val="24"/>
          <w:szCs w:val="24"/>
        </w:rPr>
        <w:t>,</w:t>
      </w:r>
      <w:r w:rsidR="00F27598" w:rsidRPr="00410BFC">
        <w:rPr>
          <w:rFonts w:cs="Calibri"/>
          <w:sz w:val="24"/>
          <w:szCs w:val="24"/>
        </w:rPr>
        <w:t>700 people located off Interstate 80 in the middle part of the lower half of Wyoming. We provide services for seven counties, four BLM Field Offices, Wyoming State Forestry, National Park Service, and Fish and Wildlife Service.</w:t>
      </w:r>
    </w:p>
    <w:p w:rsidR="00F27598" w:rsidRPr="00410BFC" w:rsidRDefault="00F27598" w:rsidP="00F27598">
      <w:pPr>
        <w:rPr>
          <w:rFonts w:cs="Calibri"/>
          <w:sz w:val="24"/>
          <w:szCs w:val="24"/>
        </w:rPr>
      </w:pPr>
      <w:r w:rsidRPr="00410BFC">
        <w:rPr>
          <w:rFonts w:cs="Calibri"/>
          <w:sz w:val="24"/>
          <w:szCs w:val="24"/>
        </w:rPr>
        <w:t xml:space="preserve">Our staff includes one Center Manager </w:t>
      </w:r>
      <w:r w:rsidR="00561109" w:rsidRPr="00410BFC">
        <w:rPr>
          <w:rFonts w:cs="Calibri"/>
          <w:sz w:val="24"/>
          <w:szCs w:val="24"/>
        </w:rPr>
        <w:t>(</w:t>
      </w:r>
      <w:r w:rsidRPr="00410BFC">
        <w:rPr>
          <w:rFonts w:cs="Calibri"/>
          <w:sz w:val="24"/>
          <w:szCs w:val="24"/>
        </w:rPr>
        <w:t>which was filled after an eleven month vacancy</w:t>
      </w:r>
      <w:r w:rsidR="00561109" w:rsidRPr="00410BFC">
        <w:rPr>
          <w:rFonts w:cs="Calibri"/>
          <w:sz w:val="24"/>
          <w:szCs w:val="24"/>
        </w:rPr>
        <w:t>), one Assistant Center Manager (which has recently been vacated), one career-seasonal Initial Attack Dispatcher, and one career-seasonal Logistics Dispatcher.  During the summer months we hire 1 to 3 seasonal dispatchers.  This year we had two seasonal dispatchers.</w:t>
      </w:r>
    </w:p>
    <w:p w:rsidR="00D83E3C" w:rsidRPr="00410BFC" w:rsidRDefault="005D3A66" w:rsidP="00F27598">
      <w:pPr>
        <w:rPr>
          <w:rFonts w:cs="Calibri"/>
          <w:sz w:val="24"/>
          <w:szCs w:val="24"/>
        </w:rPr>
      </w:pPr>
      <w:r>
        <w:rPr>
          <w:rFonts w:cs="Calibri"/>
          <w:sz w:val="24"/>
          <w:szCs w:val="24"/>
        </w:rPr>
        <w:t>The dispatch zone</w:t>
      </w:r>
      <w:r w:rsidR="00561109" w:rsidRPr="00410BFC">
        <w:rPr>
          <w:rFonts w:cs="Calibri"/>
          <w:sz w:val="24"/>
          <w:szCs w:val="24"/>
        </w:rPr>
        <w:t xml:space="preserve"> covers approximately 21 million acres in the state of Wyoming. 48% of this land is owned by the Federal Government</w:t>
      </w:r>
      <w:r w:rsidR="00D83E3C" w:rsidRPr="00410BFC">
        <w:rPr>
          <w:rFonts w:cs="Calibri"/>
          <w:sz w:val="24"/>
          <w:szCs w:val="24"/>
        </w:rPr>
        <w:t xml:space="preserve"> (approximately 10 million acres)</w:t>
      </w:r>
      <w:r w:rsidR="00561109" w:rsidRPr="00410BFC">
        <w:rPr>
          <w:rFonts w:cs="Calibri"/>
          <w:sz w:val="24"/>
          <w:szCs w:val="24"/>
        </w:rPr>
        <w:t>.</w:t>
      </w:r>
      <w:r w:rsidR="00D83E3C" w:rsidRPr="00410BFC">
        <w:rPr>
          <w:rFonts w:cs="Calibri"/>
          <w:sz w:val="24"/>
          <w:szCs w:val="24"/>
        </w:rPr>
        <w:t xml:space="preserve"> A large percent of High Desert District is checkerboard due to the Union Pacific Railroad that runs through Southern Wyoming. This type of land ownership is cause for</w:t>
      </w:r>
      <w:r w:rsidR="00265B51">
        <w:rPr>
          <w:rFonts w:cs="Calibri"/>
          <w:sz w:val="24"/>
          <w:szCs w:val="24"/>
        </w:rPr>
        <w:t xml:space="preserve"> a</w:t>
      </w:r>
      <w:r w:rsidR="00D83E3C" w:rsidRPr="00410BFC">
        <w:rPr>
          <w:rFonts w:cs="Calibri"/>
          <w:sz w:val="24"/>
          <w:szCs w:val="24"/>
        </w:rPr>
        <w:t xml:space="preserve"> multiple agency response to incidents throughout the District.</w:t>
      </w:r>
    </w:p>
    <w:p w:rsidR="00561109" w:rsidRPr="00410BFC" w:rsidRDefault="00D83E3C" w:rsidP="00D83E3C">
      <w:pPr>
        <w:jc w:val="center"/>
        <w:rPr>
          <w:rFonts w:cs="Calibri"/>
          <w:sz w:val="28"/>
          <w:szCs w:val="28"/>
        </w:rPr>
      </w:pPr>
      <w:r w:rsidRPr="00410BFC">
        <w:rPr>
          <w:rFonts w:cs="Calibri"/>
          <w:b/>
          <w:sz w:val="28"/>
          <w:szCs w:val="28"/>
        </w:rPr>
        <w:t>Overview of the 2011 Fire Season</w:t>
      </w:r>
    </w:p>
    <w:p w:rsidR="00D83E3C" w:rsidRPr="00410BFC" w:rsidRDefault="00D83E3C" w:rsidP="00D83E3C">
      <w:pPr>
        <w:rPr>
          <w:rFonts w:cs="Calibri"/>
          <w:sz w:val="24"/>
          <w:szCs w:val="24"/>
        </w:rPr>
      </w:pPr>
      <w:r w:rsidRPr="00410BFC">
        <w:rPr>
          <w:rFonts w:cs="Calibri"/>
          <w:sz w:val="24"/>
          <w:szCs w:val="24"/>
        </w:rPr>
        <w:t>The 2011 fire season started off slow.  Colorado and Texas were busy starting in March.</w:t>
      </w:r>
      <w:r w:rsidR="00265B51">
        <w:rPr>
          <w:rFonts w:cs="Calibri"/>
          <w:sz w:val="24"/>
          <w:szCs w:val="24"/>
        </w:rPr>
        <w:t xml:space="preserve"> The</w:t>
      </w:r>
      <w:r w:rsidR="005D3A66">
        <w:rPr>
          <w:rFonts w:cs="Calibri"/>
          <w:sz w:val="24"/>
          <w:szCs w:val="24"/>
        </w:rPr>
        <w:t xml:space="preserve"> Center</w:t>
      </w:r>
      <w:r w:rsidRPr="00410BFC">
        <w:rPr>
          <w:rFonts w:cs="Calibri"/>
          <w:sz w:val="24"/>
          <w:szCs w:val="24"/>
        </w:rPr>
        <w:t xml:space="preserve"> sent many of its resources to the fires in Colorado and Texas.  The first reported fire in the District was in Laramie County. Antelope Draw was originally reported to Casper Interagency Dispatch on 04/01/2011 and then the call was given to Rawlins.  This fire burned approximately 600 acres in grasslands on privately owned property and no BLM response was needed.</w:t>
      </w:r>
    </w:p>
    <w:p w:rsidR="00D83E3C" w:rsidRPr="00410BFC" w:rsidRDefault="005D3A66" w:rsidP="00D83E3C">
      <w:pPr>
        <w:rPr>
          <w:rFonts w:cs="Calibri"/>
          <w:sz w:val="24"/>
          <w:szCs w:val="24"/>
        </w:rPr>
      </w:pPr>
      <w:r>
        <w:rPr>
          <w:rFonts w:cs="Calibri"/>
          <w:sz w:val="24"/>
          <w:szCs w:val="24"/>
        </w:rPr>
        <w:t>The Center</w:t>
      </w:r>
      <w:r w:rsidR="00D83E3C" w:rsidRPr="00410BFC">
        <w:rPr>
          <w:rFonts w:cs="Calibri"/>
          <w:sz w:val="24"/>
          <w:szCs w:val="24"/>
        </w:rPr>
        <w:t xml:space="preserve"> continued to send resources to assist with large fires in Colorado. On April 15</w:t>
      </w:r>
      <w:r w:rsidR="00D83E3C" w:rsidRPr="00410BFC">
        <w:rPr>
          <w:rFonts w:cs="Calibri"/>
          <w:sz w:val="24"/>
          <w:szCs w:val="24"/>
          <w:vertAlign w:val="superscript"/>
        </w:rPr>
        <w:t>th</w:t>
      </w:r>
      <w:r w:rsidR="00D83E3C" w:rsidRPr="00410BFC">
        <w:rPr>
          <w:rFonts w:cs="Calibri"/>
          <w:sz w:val="24"/>
          <w:szCs w:val="24"/>
        </w:rPr>
        <w:t xml:space="preserve">, </w:t>
      </w:r>
      <w:r w:rsidR="00265B51">
        <w:rPr>
          <w:rFonts w:cs="Calibri"/>
          <w:sz w:val="24"/>
          <w:szCs w:val="24"/>
        </w:rPr>
        <w:t>planning began for the Marking Pen prescribed burn</w:t>
      </w:r>
      <w:r w:rsidR="006527C9" w:rsidRPr="00410BFC">
        <w:rPr>
          <w:rFonts w:cs="Calibri"/>
          <w:sz w:val="24"/>
          <w:szCs w:val="24"/>
        </w:rPr>
        <w:t xml:space="preserve">. After </w:t>
      </w:r>
      <w:r w:rsidR="00265B51">
        <w:rPr>
          <w:rFonts w:cs="Calibri"/>
          <w:sz w:val="24"/>
          <w:szCs w:val="24"/>
        </w:rPr>
        <w:t>the weather conditions settled</w:t>
      </w:r>
      <w:r w:rsidR="006527C9" w:rsidRPr="00410BFC">
        <w:rPr>
          <w:rFonts w:cs="Calibri"/>
          <w:sz w:val="24"/>
          <w:szCs w:val="24"/>
        </w:rPr>
        <w:t>, the burn began on 05/02/2011.  Personnel included High Desert District, Carbon County, City of Rawlins, Craig BLM, and the Medicine Bow National Forest. The s</w:t>
      </w:r>
      <w:r w:rsidR="00265B51">
        <w:rPr>
          <w:rFonts w:cs="Calibri"/>
          <w:sz w:val="24"/>
          <w:szCs w:val="24"/>
        </w:rPr>
        <w:t>pring portion of Marking Pen burned</w:t>
      </w:r>
      <w:r w:rsidR="006527C9" w:rsidRPr="00410BFC">
        <w:rPr>
          <w:rFonts w:cs="Calibri"/>
          <w:sz w:val="24"/>
          <w:szCs w:val="24"/>
        </w:rPr>
        <w:t xml:space="preserve"> 2</w:t>
      </w:r>
      <w:r w:rsidR="00265B51">
        <w:rPr>
          <w:rFonts w:cs="Calibri"/>
          <w:sz w:val="24"/>
          <w:szCs w:val="24"/>
        </w:rPr>
        <w:t>,</w:t>
      </w:r>
      <w:r w:rsidR="006527C9" w:rsidRPr="00410BFC">
        <w:rPr>
          <w:rFonts w:cs="Calibri"/>
          <w:sz w:val="24"/>
          <w:szCs w:val="24"/>
        </w:rPr>
        <w:t>500 acres.</w:t>
      </w:r>
    </w:p>
    <w:p w:rsidR="006527C9" w:rsidRPr="00410BFC" w:rsidRDefault="007B492B" w:rsidP="00D83E3C">
      <w:pPr>
        <w:rPr>
          <w:rFonts w:cs="Calibri"/>
          <w:sz w:val="24"/>
          <w:szCs w:val="24"/>
        </w:rPr>
      </w:pPr>
      <w:r w:rsidRPr="00410BFC">
        <w:rPr>
          <w:rFonts w:cs="Calibri"/>
          <w:sz w:val="24"/>
          <w:szCs w:val="24"/>
        </w:rPr>
        <w:t xml:space="preserve">Brown’s </w:t>
      </w:r>
      <w:proofErr w:type="gramStart"/>
      <w:r w:rsidRPr="00410BFC">
        <w:rPr>
          <w:rFonts w:cs="Calibri"/>
          <w:sz w:val="24"/>
          <w:szCs w:val="24"/>
        </w:rPr>
        <w:t>Spring</w:t>
      </w:r>
      <w:proofErr w:type="gramEnd"/>
      <w:r w:rsidRPr="00410BFC">
        <w:rPr>
          <w:rFonts w:cs="Calibri"/>
          <w:sz w:val="24"/>
          <w:szCs w:val="24"/>
        </w:rPr>
        <w:t xml:space="preserve"> pr</w:t>
      </w:r>
      <w:r w:rsidR="00EA19C3" w:rsidRPr="00410BFC">
        <w:rPr>
          <w:rFonts w:cs="Calibri"/>
          <w:sz w:val="24"/>
          <w:szCs w:val="24"/>
        </w:rPr>
        <w:t>escribed burn was started on 05/06/2011. Personnel included High Desert District, Craig FS, Teton, Worland, and Sweetwater County. 250 acres were burned for this project.</w:t>
      </w:r>
    </w:p>
    <w:p w:rsidR="00EA19C3" w:rsidRPr="00410BFC" w:rsidRDefault="00EA19C3" w:rsidP="00D83E3C">
      <w:pPr>
        <w:rPr>
          <w:rFonts w:cs="Calibri"/>
          <w:sz w:val="24"/>
          <w:szCs w:val="24"/>
        </w:rPr>
      </w:pPr>
    </w:p>
    <w:p w:rsidR="00EA19C3" w:rsidRPr="00410BFC" w:rsidRDefault="00EA19C3" w:rsidP="00D83E3C">
      <w:pPr>
        <w:rPr>
          <w:rFonts w:cs="Calibri"/>
          <w:sz w:val="24"/>
          <w:szCs w:val="24"/>
        </w:rPr>
      </w:pPr>
      <w:r w:rsidRPr="00410BFC">
        <w:rPr>
          <w:rFonts w:cs="Calibri"/>
          <w:sz w:val="24"/>
          <w:szCs w:val="24"/>
        </w:rPr>
        <w:lastRenderedPageBreak/>
        <w:t>The fire season picked up in late June and continued through late September with a</w:t>
      </w:r>
      <w:r w:rsidR="00265B51">
        <w:rPr>
          <w:rFonts w:cs="Calibri"/>
          <w:sz w:val="24"/>
          <w:szCs w:val="24"/>
        </w:rPr>
        <w:t xml:space="preserve"> few smaller fires reported in</w:t>
      </w:r>
      <w:r w:rsidRPr="00410BFC">
        <w:rPr>
          <w:rFonts w:cs="Calibri"/>
          <w:sz w:val="24"/>
          <w:szCs w:val="24"/>
        </w:rPr>
        <w:t xml:space="preserve"> October.  Not many red flag warnings or watches were issued this year and the warnings that were issued were mainly for north Albany County.  Flooding was a big issue this year in the early spring and fuel moistures remained high for quite a period of time.  Several cutting projects were in progress this year as well as other projects such as sage grouse, wild horse, and fencing.</w:t>
      </w: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EA19C3">
      <w:pPr>
        <w:jc w:val="center"/>
        <w:rPr>
          <w:rFonts w:cs="Calibri"/>
          <w:b/>
          <w:sz w:val="28"/>
          <w:szCs w:val="28"/>
        </w:rPr>
      </w:pPr>
    </w:p>
    <w:p w:rsidR="00111805" w:rsidRDefault="00111805" w:rsidP="00265B51">
      <w:pPr>
        <w:rPr>
          <w:rFonts w:cs="Calibri"/>
          <w:b/>
          <w:sz w:val="28"/>
          <w:szCs w:val="28"/>
        </w:rPr>
      </w:pPr>
    </w:p>
    <w:p w:rsidR="00265B51" w:rsidRDefault="00265B51" w:rsidP="00265B51">
      <w:pPr>
        <w:rPr>
          <w:rFonts w:cs="Calibri"/>
          <w:b/>
          <w:sz w:val="28"/>
          <w:szCs w:val="28"/>
        </w:rPr>
      </w:pPr>
    </w:p>
    <w:p w:rsidR="00EA19C3" w:rsidRPr="00410BFC" w:rsidRDefault="00EA19C3" w:rsidP="00EA19C3">
      <w:pPr>
        <w:jc w:val="center"/>
        <w:rPr>
          <w:rFonts w:cs="Calibri"/>
          <w:b/>
          <w:sz w:val="28"/>
          <w:szCs w:val="28"/>
        </w:rPr>
      </w:pPr>
      <w:r w:rsidRPr="00410BFC">
        <w:rPr>
          <w:rFonts w:cs="Calibri"/>
          <w:b/>
          <w:sz w:val="28"/>
          <w:szCs w:val="28"/>
        </w:rPr>
        <w:lastRenderedPageBreak/>
        <w:t>Fire Activity</w:t>
      </w:r>
    </w:p>
    <w:p w:rsidR="00EA19C3" w:rsidRPr="00410BFC" w:rsidRDefault="00EA19C3" w:rsidP="00EA19C3">
      <w:pPr>
        <w:rPr>
          <w:rFonts w:cs="Calibri"/>
          <w:sz w:val="24"/>
          <w:szCs w:val="24"/>
        </w:rPr>
      </w:pPr>
      <w:r w:rsidRPr="00410BFC">
        <w:rPr>
          <w:rFonts w:cs="Calibri"/>
          <w:sz w:val="24"/>
          <w:szCs w:val="24"/>
        </w:rPr>
        <w:t>The 2</w:t>
      </w:r>
      <w:r w:rsidR="00EF3710">
        <w:rPr>
          <w:rFonts w:cs="Calibri"/>
          <w:sz w:val="24"/>
          <w:szCs w:val="24"/>
        </w:rPr>
        <w:t>011 fire season consisted of 117</w:t>
      </w:r>
      <w:r w:rsidRPr="00410BFC">
        <w:rPr>
          <w:rFonts w:cs="Calibri"/>
          <w:sz w:val="24"/>
          <w:szCs w:val="24"/>
        </w:rPr>
        <w:t xml:space="preserve"> wildfires</w:t>
      </w:r>
      <w:r w:rsidR="00EF3710">
        <w:rPr>
          <w:rFonts w:cs="Calibri"/>
          <w:sz w:val="24"/>
          <w:szCs w:val="24"/>
        </w:rPr>
        <w:t xml:space="preserve"> for a total of 5,910.9</w:t>
      </w:r>
      <w:r w:rsidR="00B03381" w:rsidRPr="00410BFC">
        <w:rPr>
          <w:rFonts w:cs="Calibri"/>
          <w:sz w:val="24"/>
          <w:szCs w:val="24"/>
        </w:rPr>
        <w:t xml:space="preserve"> acres burned.</w:t>
      </w:r>
      <w:r w:rsidR="00A728A0" w:rsidRPr="00410BFC">
        <w:rPr>
          <w:rFonts w:cs="Calibri"/>
          <w:sz w:val="24"/>
          <w:szCs w:val="24"/>
        </w:rPr>
        <w:t xml:space="preserve"> This year’s total acres are slightly higher th</w:t>
      </w:r>
      <w:r w:rsidR="00EF3710">
        <w:rPr>
          <w:rFonts w:cs="Calibri"/>
          <w:sz w:val="24"/>
          <w:szCs w:val="24"/>
        </w:rPr>
        <w:t>an the 5 year average of 4093.73</w:t>
      </w:r>
      <w:r w:rsidR="00A728A0" w:rsidRPr="00410BFC">
        <w:rPr>
          <w:rFonts w:cs="Calibri"/>
          <w:sz w:val="24"/>
          <w:szCs w:val="24"/>
        </w:rPr>
        <w:t xml:space="preserve"> acres. This year’s total fires are slightly higher than the 5 year average of 110 fires per year.</w:t>
      </w:r>
      <w:r w:rsidR="00B03381" w:rsidRPr="00410BFC">
        <w:rPr>
          <w:rFonts w:cs="Calibri"/>
          <w:sz w:val="24"/>
          <w:szCs w:val="24"/>
        </w:rPr>
        <w:t xml:space="preserve"> </w:t>
      </w:r>
      <w:r w:rsidR="00A728A0" w:rsidRPr="00410BFC">
        <w:rPr>
          <w:rFonts w:cs="Calibri"/>
          <w:sz w:val="24"/>
          <w:szCs w:val="24"/>
        </w:rPr>
        <w:t>The breakdown of fires</w:t>
      </w:r>
      <w:r w:rsidR="00265B51">
        <w:rPr>
          <w:rFonts w:cs="Calibri"/>
          <w:sz w:val="24"/>
          <w:szCs w:val="24"/>
        </w:rPr>
        <w:t xml:space="preserve"> is as</w:t>
      </w:r>
      <w:r w:rsidR="00A728A0" w:rsidRPr="00410BFC">
        <w:rPr>
          <w:rFonts w:cs="Calibri"/>
          <w:sz w:val="24"/>
          <w:szCs w:val="24"/>
        </w:rPr>
        <w:t xml:space="preserve"> follows: </w:t>
      </w:r>
      <w:r w:rsidR="002361EF" w:rsidRPr="00410BFC">
        <w:rPr>
          <w:rFonts w:cs="Calibri"/>
          <w:sz w:val="24"/>
          <w:szCs w:val="24"/>
        </w:rPr>
        <w:t xml:space="preserve">40 </w:t>
      </w:r>
      <w:r w:rsidR="00A728A0" w:rsidRPr="00410BFC">
        <w:rPr>
          <w:rFonts w:cs="Calibri"/>
          <w:sz w:val="24"/>
          <w:szCs w:val="24"/>
        </w:rPr>
        <w:t>lightning caused</w:t>
      </w:r>
      <w:r w:rsidR="002361EF" w:rsidRPr="00410BFC">
        <w:rPr>
          <w:rFonts w:cs="Calibri"/>
          <w:sz w:val="24"/>
          <w:szCs w:val="24"/>
        </w:rPr>
        <w:t xml:space="preserve"> for 4898.31 acres</w:t>
      </w:r>
      <w:r w:rsidR="00265B51">
        <w:rPr>
          <w:rFonts w:cs="Calibri"/>
          <w:sz w:val="24"/>
          <w:szCs w:val="24"/>
        </w:rPr>
        <w:t xml:space="preserve"> and</w:t>
      </w:r>
      <w:r w:rsidR="00A728A0" w:rsidRPr="00410BFC">
        <w:rPr>
          <w:rFonts w:cs="Calibri"/>
          <w:sz w:val="24"/>
          <w:szCs w:val="24"/>
        </w:rPr>
        <w:t xml:space="preserve"> </w:t>
      </w:r>
      <w:r w:rsidR="00EF3710">
        <w:rPr>
          <w:rFonts w:cs="Calibri"/>
          <w:sz w:val="24"/>
          <w:szCs w:val="24"/>
        </w:rPr>
        <w:t>77 human caused for 1012.6</w:t>
      </w:r>
      <w:r w:rsidR="002361EF" w:rsidRPr="00410BFC">
        <w:rPr>
          <w:rFonts w:cs="Calibri"/>
          <w:sz w:val="24"/>
          <w:szCs w:val="24"/>
        </w:rPr>
        <w:t xml:space="preserve"> acres. The center had also received 54 smoke checks which were determined to be previously reported fire</w:t>
      </w:r>
      <w:r w:rsidR="00265B51">
        <w:rPr>
          <w:rFonts w:cs="Calibri"/>
          <w:sz w:val="24"/>
          <w:szCs w:val="24"/>
        </w:rPr>
        <w:t>s</w:t>
      </w:r>
      <w:r w:rsidR="002361EF" w:rsidRPr="00410BFC">
        <w:rPr>
          <w:rFonts w:cs="Calibri"/>
          <w:sz w:val="24"/>
          <w:szCs w:val="24"/>
        </w:rPr>
        <w:t>, adjacent centers, or false alarms.</w:t>
      </w:r>
    </w:p>
    <w:p w:rsidR="00B627E0" w:rsidRPr="00410BFC" w:rsidRDefault="00265B51" w:rsidP="00EA19C3">
      <w:pPr>
        <w:rPr>
          <w:rFonts w:cs="Calibri"/>
          <w:b/>
          <w:sz w:val="24"/>
          <w:szCs w:val="24"/>
        </w:rPr>
      </w:pPr>
      <w:r>
        <w:rPr>
          <w:rFonts w:cs="Calibri"/>
          <w:b/>
          <w:sz w:val="24"/>
          <w:szCs w:val="24"/>
        </w:rPr>
        <w:t>Notable Fires</w:t>
      </w:r>
      <w:r w:rsidR="00B04DAD" w:rsidRPr="00410BFC">
        <w:rPr>
          <w:rFonts w:cs="Calibri"/>
          <w:b/>
          <w:sz w:val="24"/>
          <w:szCs w:val="24"/>
        </w:rPr>
        <w:t xml:space="preserve"> </w:t>
      </w:r>
    </w:p>
    <w:p w:rsidR="00B627E0" w:rsidRPr="00410BFC" w:rsidRDefault="00B04DAD" w:rsidP="00EA19C3">
      <w:pPr>
        <w:rPr>
          <w:rFonts w:cs="Calibri"/>
          <w:sz w:val="24"/>
          <w:szCs w:val="24"/>
        </w:rPr>
      </w:pPr>
      <w:r w:rsidRPr="00410BFC">
        <w:rPr>
          <w:rFonts w:cs="Calibri"/>
          <w:b/>
          <w:sz w:val="24"/>
          <w:szCs w:val="24"/>
        </w:rPr>
        <w:t>Antelope Draw</w:t>
      </w:r>
      <w:r w:rsidRPr="00410BFC">
        <w:rPr>
          <w:rFonts w:cs="Calibri"/>
          <w:sz w:val="24"/>
          <w:szCs w:val="24"/>
        </w:rPr>
        <w:t xml:space="preserve"> was reported on 04/01/2011 in Laramie County.  Antelope Draw burned 600 acres of grass North of Cheyenne. All private land and there was request for BLM assistance.</w:t>
      </w:r>
    </w:p>
    <w:p w:rsidR="00B04DAD" w:rsidRPr="00410BFC" w:rsidRDefault="00B04DAD" w:rsidP="00EA19C3">
      <w:pPr>
        <w:rPr>
          <w:rFonts w:cs="Calibri"/>
          <w:sz w:val="24"/>
          <w:szCs w:val="24"/>
        </w:rPr>
      </w:pPr>
      <w:r w:rsidRPr="00410BFC">
        <w:rPr>
          <w:rFonts w:cs="Calibri"/>
          <w:b/>
          <w:sz w:val="24"/>
          <w:szCs w:val="24"/>
        </w:rPr>
        <w:t>Cottonwood Fire</w:t>
      </w:r>
      <w:r w:rsidRPr="00410BFC">
        <w:rPr>
          <w:rFonts w:cs="Calibri"/>
          <w:sz w:val="24"/>
          <w:szCs w:val="24"/>
        </w:rPr>
        <w:t xml:space="preserve"> was reported on 05/03/2011 in Sublette County. Cottonwood burned 162.5 acres on private land and no BLM response was requested.</w:t>
      </w:r>
    </w:p>
    <w:p w:rsidR="00B04DAD" w:rsidRPr="00410BFC" w:rsidRDefault="00B04DAD" w:rsidP="00EA19C3">
      <w:pPr>
        <w:rPr>
          <w:rFonts w:cs="Calibri"/>
          <w:sz w:val="24"/>
          <w:szCs w:val="24"/>
        </w:rPr>
      </w:pPr>
      <w:r w:rsidRPr="00410BFC">
        <w:rPr>
          <w:rFonts w:cs="Calibri"/>
          <w:b/>
          <w:sz w:val="24"/>
          <w:szCs w:val="24"/>
        </w:rPr>
        <w:t>Ghost Town</w:t>
      </w:r>
      <w:r w:rsidRPr="00410BFC">
        <w:rPr>
          <w:rFonts w:cs="Calibri"/>
          <w:sz w:val="24"/>
          <w:szCs w:val="24"/>
        </w:rPr>
        <w:t xml:space="preserve"> was reported on 06/07/2011. It is reported here not because of size (0.82 acres) but because of historical significance.  Ghost town burned down historical shearing pe</w:t>
      </w:r>
      <w:r w:rsidR="00265B51">
        <w:rPr>
          <w:rFonts w:cs="Calibri"/>
          <w:sz w:val="24"/>
          <w:szCs w:val="24"/>
        </w:rPr>
        <w:t>ns that were in Carbon County since</w:t>
      </w:r>
      <w:r w:rsidRPr="00410BFC">
        <w:rPr>
          <w:rFonts w:cs="Calibri"/>
          <w:sz w:val="24"/>
          <w:szCs w:val="24"/>
        </w:rPr>
        <w:t xml:space="preserve"> the late 1800’s.  The construction of this building was spectacular as it was built of hardwood and there are no hardwoods located in Carbon County.  This site will be missed.</w:t>
      </w:r>
    </w:p>
    <w:p w:rsidR="00B04DAD" w:rsidRPr="00410BFC" w:rsidRDefault="00D212EB" w:rsidP="00EA19C3">
      <w:pPr>
        <w:rPr>
          <w:rFonts w:cs="Calibri"/>
          <w:sz w:val="24"/>
          <w:szCs w:val="24"/>
        </w:rPr>
      </w:pPr>
      <w:r w:rsidRPr="00410BFC">
        <w:rPr>
          <w:rFonts w:cs="Calibri"/>
          <w:b/>
          <w:sz w:val="24"/>
          <w:szCs w:val="24"/>
        </w:rPr>
        <w:t>Brooks</w:t>
      </w:r>
      <w:r w:rsidRPr="00410BFC">
        <w:rPr>
          <w:rFonts w:cs="Calibri"/>
          <w:sz w:val="24"/>
          <w:szCs w:val="24"/>
        </w:rPr>
        <w:t xml:space="preserve"> was reported on 08/17/2011 in Sweetwater County. Brooks burned 291 acres on BLM and private lands. This fire had suppression units from High Desert District, Sweetwater County, and Craig.  There was one single engine air tanker and one air attack on this fire.</w:t>
      </w:r>
    </w:p>
    <w:p w:rsidR="00D212EB" w:rsidRPr="00410BFC" w:rsidRDefault="00D212EB" w:rsidP="00EA19C3">
      <w:pPr>
        <w:rPr>
          <w:rFonts w:cs="Calibri"/>
          <w:sz w:val="24"/>
          <w:szCs w:val="24"/>
        </w:rPr>
      </w:pPr>
      <w:r w:rsidRPr="00410BFC">
        <w:rPr>
          <w:rFonts w:cs="Calibri"/>
          <w:b/>
          <w:sz w:val="24"/>
          <w:szCs w:val="24"/>
        </w:rPr>
        <w:t xml:space="preserve">South </w:t>
      </w:r>
      <w:proofErr w:type="spellStart"/>
      <w:r w:rsidRPr="00410BFC">
        <w:rPr>
          <w:rFonts w:cs="Calibri"/>
          <w:b/>
          <w:sz w:val="24"/>
          <w:szCs w:val="24"/>
        </w:rPr>
        <w:t>Pennock</w:t>
      </w:r>
      <w:proofErr w:type="spellEnd"/>
      <w:r w:rsidRPr="00410BFC">
        <w:rPr>
          <w:rFonts w:cs="Calibri"/>
          <w:b/>
          <w:sz w:val="24"/>
          <w:szCs w:val="24"/>
        </w:rPr>
        <w:t xml:space="preserve"> </w:t>
      </w:r>
      <w:r w:rsidRPr="00410BFC">
        <w:rPr>
          <w:rFonts w:cs="Calibri"/>
          <w:sz w:val="24"/>
          <w:szCs w:val="24"/>
        </w:rPr>
        <w:t xml:space="preserve">was reported on 08/25/2011 in Carbon County. South </w:t>
      </w:r>
      <w:proofErr w:type="spellStart"/>
      <w:r w:rsidRPr="00410BFC">
        <w:rPr>
          <w:rFonts w:cs="Calibri"/>
          <w:sz w:val="24"/>
          <w:szCs w:val="24"/>
        </w:rPr>
        <w:t>Pennock</w:t>
      </w:r>
      <w:proofErr w:type="spellEnd"/>
      <w:r w:rsidRPr="00410BFC">
        <w:rPr>
          <w:rFonts w:cs="Calibri"/>
          <w:sz w:val="24"/>
          <w:szCs w:val="24"/>
        </w:rPr>
        <w:t xml:space="preserve"> burned 374 acres</w:t>
      </w:r>
      <w:r w:rsidR="00214E16" w:rsidRPr="00410BFC">
        <w:rPr>
          <w:rFonts w:cs="Calibri"/>
          <w:sz w:val="24"/>
          <w:szCs w:val="24"/>
        </w:rPr>
        <w:t xml:space="preserve"> and was run as a unified command with BLM and Forest Service. Suppression units were Saratoga Forest Service, Carbon County Fire, and High Desert District. One air attack also assisted on this fire.</w:t>
      </w:r>
    </w:p>
    <w:p w:rsidR="00214E16" w:rsidRPr="00410BFC" w:rsidRDefault="00214E16" w:rsidP="00EA19C3">
      <w:pPr>
        <w:rPr>
          <w:rFonts w:cs="Calibri"/>
          <w:sz w:val="24"/>
          <w:szCs w:val="24"/>
        </w:rPr>
      </w:pPr>
      <w:proofErr w:type="spellStart"/>
      <w:r w:rsidRPr="00410BFC">
        <w:rPr>
          <w:rFonts w:cs="Calibri"/>
          <w:b/>
          <w:sz w:val="24"/>
          <w:szCs w:val="24"/>
        </w:rPr>
        <w:t>Christnick</w:t>
      </w:r>
      <w:proofErr w:type="spellEnd"/>
      <w:r w:rsidRPr="00410BFC">
        <w:rPr>
          <w:rFonts w:cs="Calibri"/>
          <w:b/>
          <w:sz w:val="24"/>
          <w:szCs w:val="24"/>
        </w:rPr>
        <w:t xml:space="preserve"> </w:t>
      </w:r>
      <w:r w:rsidRPr="00410BFC">
        <w:rPr>
          <w:rFonts w:cs="Calibri"/>
          <w:sz w:val="24"/>
          <w:szCs w:val="24"/>
        </w:rPr>
        <w:t xml:space="preserve">was reported on 08/30/2011 in Albany County. </w:t>
      </w:r>
      <w:proofErr w:type="spellStart"/>
      <w:r w:rsidRPr="00410BFC">
        <w:rPr>
          <w:rFonts w:cs="Calibri"/>
          <w:sz w:val="24"/>
          <w:szCs w:val="24"/>
        </w:rPr>
        <w:t>Christnick</w:t>
      </w:r>
      <w:proofErr w:type="spellEnd"/>
      <w:r w:rsidRPr="00410BFC">
        <w:rPr>
          <w:rFonts w:cs="Calibri"/>
          <w:sz w:val="24"/>
          <w:szCs w:val="24"/>
        </w:rPr>
        <w:t xml:space="preserve"> burned 2</w:t>
      </w:r>
      <w:r w:rsidR="00265B51">
        <w:rPr>
          <w:rFonts w:cs="Calibri"/>
          <w:sz w:val="24"/>
          <w:szCs w:val="24"/>
        </w:rPr>
        <w:t>,</w:t>
      </w:r>
      <w:r w:rsidRPr="00410BFC">
        <w:rPr>
          <w:rFonts w:cs="Calibri"/>
          <w:sz w:val="24"/>
          <w:szCs w:val="24"/>
        </w:rPr>
        <w:t xml:space="preserve">670 acres.  </w:t>
      </w:r>
      <w:r w:rsidR="00AE42A8" w:rsidRPr="00410BFC">
        <w:rPr>
          <w:rFonts w:cs="Calibri"/>
          <w:sz w:val="24"/>
          <w:szCs w:val="24"/>
        </w:rPr>
        <w:t xml:space="preserve">High Desert District, Canyon City, Craig, Wyoming State Forestry, Albany County, and several other agencies assisted on this fire. </w:t>
      </w:r>
    </w:p>
    <w:p w:rsidR="00AE42A8" w:rsidRDefault="00AE42A8" w:rsidP="00EA19C3">
      <w:pPr>
        <w:rPr>
          <w:rFonts w:cs="Calibri"/>
          <w:sz w:val="24"/>
          <w:szCs w:val="24"/>
        </w:rPr>
      </w:pPr>
      <w:r w:rsidRPr="00410BFC">
        <w:rPr>
          <w:rFonts w:cs="Calibri"/>
          <w:b/>
          <w:sz w:val="24"/>
          <w:szCs w:val="24"/>
        </w:rPr>
        <w:t>Ferris Mountain</w:t>
      </w:r>
      <w:r w:rsidRPr="00410BFC">
        <w:rPr>
          <w:rFonts w:cs="Calibri"/>
          <w:sz w:val="24"/>
          <w:szCs w:val="24"/>
        </w:rPr>
        <w:t xml:space="preserve"> was reported on 09/21/2011 in Carbon County. Ferris Mountain burned 1</w:t>
      </w:r>
      <w:r w:rsidR="00265B51">
        <w:rPr>
          <w:rFonts w:cs="Calibri"/>
          <w:sz w:val="24"/>
          <w:szCs w:val="24"/>
        </w:rPr>
        <w:t>,</w:t>
      </w:r>
      <w:r w:rsidRPr="00410BFC">
        <w:rPr>
          <w:rFonts w:cs="Calibri"/>
          <w:sz w:val="24"/>
          <w:szCs w:val="24"/>
        </w:rPr>
        <w:t>398 acres. High Desert District, Car</w:t>
      </w:r>
      <w:r w:rsidR="00265B51">
        <w:rPr>
          <w:rFonts w:cs="Calibri"/>
          <w:sz w:val="24"/>
          <w:szCs w:val="24"/>
        </w:rPr>
        <w:t xml:space="preserve">bon County, Craig BLM, Medicine </w:t>
      </w:r>
      <w:r w:rsidRPr="00410BFC">
        <w:rPr>
          <w:rFonts w:cs="Calibri"/>
          <w:sz w:val="24"/>
          <w:szCs w:val="24"/>
        </w:rPr>
        <w:t>Bow Natio</w:t>
      </w:r>
      <w:r w:rsidR="00053292" w:rsidRPr="00410BFC">
        <w:rPr>
          <w:rFonts w:cs="Calibri"/>
          <w:sz w:val="24"/>
          <w:szCs w:val="24"/>
        </w:rPr>
        <w:t>n Forest</w:t>
      </w:r>
      <w:r w:rsidR="00265B51">
        <w:rPr>
          <w:rFonts w:cs="Calibri"/>
          <w:sz w:val="24"/>
          <w:szCs w:val="24"/>
        </w:rPr>
        <w:t xml:space="preserve"> - Laramie</w:t>
      </w:r>
      <w:r w:rsidR="00053292" w:rsidRPr="00410BFC">
        <w:rPr>
          <w:rFonts w:cs="Calibri"/>
          <w:sz w:val="24"/>
          <w:szCs w:val="24"/>
        </w:rPr>
        <w:t>, NIFC IR Flight,</w:t>
      </w:r>
      <w:r w:rsidRPr="00410BFC">
        <w:rPr>
          <w:rFonts w:cs="Calibri"/>
          <w:sz w:val="24"/>
          <w:szCs w:val="24"/>
        </w:rPr>
        <w:t xml:space="preserve"> Wyoming State Office</w:t>
      </w:r>
      <w:r w:rsidR="00053292" w:rsidRPr="00410BFC">
        <w:rPr>
          <w:rFonts w:cs="Calibri"/>
          <w:sz w:val="24"/>
          <w:szCs w:val="24"/>
        </w:rPr>
        <w:t>,</w:t>
      </w:r>
      <w:r w:rsidR="00A336A3">
        <w:rPr>
          <w:rFonts w:cs="Calibri"/>
          <w:sz w:val="24"/>
          <w:szCs w:val="24"/>
        </w:rPr>
        <w:t xml:space="preserve"> </w:t>
      </w:r>
      <w:proofErr w:type="gramStart"/>
      <w:r w:rsidR="00A336A3">
        <w:rPr>
          <w:rFonts w:cs="Calibri"/>
          <w:sz w:val="24"/>
          <w:szCs w:val="24"/>
        </w:rPr>
        <w:t>BLM</w:t>
      </w:r>
      <w:proofErr w:type="gramEnd"/>
      <w:r w:rsidR="00A336A3">
        <w:rPr>
          <w:rFonts w:cs="Calibri"/>
          <w:sz w:val="24"/>
          <w:szCs w:val="24"/>
        </w:rPr>
        <w:t xml:space="preserve"> Unaweep Wildland Fire Module – Grand Junction, </w:t>
      </w:r>
      <w:r w:rsidR="00053292" w:rsidRPr="00410BFC">
        <w:rPr>
          <w:rFonts w:cs="Calibri"/>
          <w:sz w:val="24"/>
          <w:szCs w:val="24"/>
        </w:rPr>
        <w:t>and</w:t>
      </w:r>
      <w:r w:rsidR="00A336A3">
        <w:rPr>
          <w:rFonts w:cs="Calibri"/>
          <w:sz w:val="24"/>
          <w:szCs w:val="24"/>
        </w:rPr>
        <w:t xml:space="preserve"> Big Horn FS</w:t>
      </w:r>
      <w:r w:rsidRPr="00410BFC">
        <w:rPr>
          <w:rFonts w:cs="Calibri"/>
          <w:sz w:val="24"/>
          <w:szCs w:val="24"/>
        </w:rPr>
        <w:t xml:space="preserve"> assisted with this fire that was in a Wildlife Management Area with multiple objectives.</w:t>
      </w:r>
    </w:p>
    <w:p w:rsidR="00111805" w:rsidRDefault="00111805" w:rsidP="00EA19C3">
      <w:pPr>
        <w:rPr>
          <w:rFonts w:cs="Calibri"/>
          <w:sz w:val="24"/>
          <w:szCs w:val="24"/>
        </w:rPr>
      </w:pPr>
    </w:p>
    <w:p w:rsidR="00111805" w:rsidRDefault="00111805" w:rsidP="00111805">
      <w:pPr>
        <w:jc w:val="center"/>
        <w:rPr>
          <w:rFonts w:cs="Calibri"/>
          <w:b/>
          <w:sz w:val="28"/>
          <w:szCs w:val="28"/>
        </w:rPr>
      </w:pPr>
      <w:r>
        <w:rPr>
          <w:rFonts w:cs="Calibri"/>
          <w:b/>
          <w:sz w:val="28"/>
          <w:szCs w:val="28"/>
        </w:rPr>
        <w:t>2011 FIRE STATISTICS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387"/>
        <w:gridCol w:w="1187"/>
        <w:gridCol w:w="1170"/>
        <w:gridCol w:w="1170"/>
        <w:gridCol w:w="1260"/>
        <w:gridCol w:w="1260"/>
      </w:tblGrid>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UNIT</w:t>
            </w:r>
          </w:p>
        </w:tc>
        <w:tc>
          <w:tcPr>
            <w:tcW w:w="2574"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111805" w:rsidP="00317F31">
            <w:pPr>
              <w:jc w:val="center"/>
              <w:rPr>
                <w:rFonts w:cs="Calibri"/>
                <w:b/>
                <w:sz w:val="24"/>
                <w:szCs w:val="24"/>
              </w:rPr>
            </w:pPr>
            <w:r w:rsidRPr="00317F31">
              <w:rPr>
                <w:rFonts w:cs="Calibri"/>
                <w:b/>
                <w:sz w:val="24"/>
                <w:szCs w:val="24"/>
              </w:rPr>
              <w:t>HUMAN</w:t>
            </w:r>
          </w:p>
        </w:tc>
        <w:tc>
          <w:tcPr>
            <w:tcW w:w="2340"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111805" w:rsidP="00317F31">
            <w:pPr>
              <w:jc w:val="center"/>
              <w:rPr>
                <w:rFonts w:cs="Calibri"/>
                <w:b/>
                <w:sz w:val="24"/>
                <w:szCs w:val="24"/>
              </w:rPr>
            </w:pPr>
            <w:r w:rsidRPr="00317F31">
              <w:rPr>
                <w:rFonts w:cs="Calibri"/>
                <w:b/>
                <w:sz w:val="24"/>
                <w:szCs w:val="24"/>
              </w:rPr>
              <w:t>LIGHTNING</w:t>
            </w:r>
          </w:p>
        </w:tc>
        <w:tc>
          <w:tcPr>
            <w:tcW w:w="2520" w:type="dxa"/>
            <w:gridSpan w:val="2"/>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111805" w:rsidP="00317F31">
            <w:pPr>
              <w:jc w:val="center"/>
              <w:rPr>
                <w:rFonts w:cs="Calibri"/>
                <w:b/>
                <w:sz w:val="24"/>
                <w:szCs w:val="24"/>
              </w:rPr>
            </w:pPr>
            <w:r w:rsidRPr="00317F31">
              <w:rPr>
                <w:rFonts w:cs="Calibri"/>
                <w:b/>
                <w:sz w:val="24"/>
                <w:szCs w:val="24"/>
              </w:rPr>
              <w:t>PRESCRIBED</w:t>
            </w:r>
          </w:p>
        </w:tc>
      </w:tr>
      <w:tr w:rsidR="00111805" w:rsidRPr="00317F31" w:rsidTr="00265B51">
        <w:trPr>
          <w:trHeight w:val="300"/>
        </w:trPr>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bottom"/>
          </w:tcPr>
          <w:p w:rsidR="00111805" w:rsidRPr="00317F31" w:rsidRDefault="00111805" w:rsidP="00317F31">
            <w:pPr>
              <w:jc w:val="center"/>
              <w:rPr>
                <w:rFonts w:cs="Calibri"/>
                <w:b/>
                <w:sz w:val="24"/>
                <w:szCs w:val="24"/>
              </w:rPr>
            </w:pP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bottom"/>
          </w:tcPr>
          <w:p w:rsidR="00111805" w:rsidRPr="00317F31" w:rsidRDefault="00111805" w:rsidP="00317F31">
            <w:pPr>
              <w:jc w:val="center"/>
              <w:rPr>
                <w:rFonts w:cs="Calibri"/>
                <w:b/>
                <w:sz w:val="20"/>
                <w:szCs w:val="20"/>
              </w:rPr>
            </w:pPr>
            <w:r w:rsidRPr="00317F31">
              <w:rPr>
                <w:rFonts w:cs="Calibri"/>
                <w:b/>
                <w:sz w:val="20"/>
                <w:szCs w:val="20"/>
              </w:rPr>
              <w:t>ACRES</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bottom"/>
          </w:tcPr>
          <w:p w:rsidR="00111805" w:rsidRPr="00317F31" w:rsidRDefault="00111805" w:rsidP="00317F31">
            <w:pPr>
              <w:jc w:val="center"/>
              <w:rPr>
                <w:rFonts w:cs="Calibri"/>
                <w:b/>
                <w:sz w:val="20"/>
                <w:szCs w:val="20"/>
              </w:rPr>
            </w:pPr>
            <w:r w:rsidRPr="00317F31">
              <w:rPr>
                <w:rFonts w:cs="Calibri"/>
                <w:b/>
                <w:sz w:val="20"/>
                <w:szCs w:val="20"/>
              </w:rPr>
              <w:t>ACRES</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bottom"/>
          </w:tcPr>
          <w:p w:rsidR="00111805" w:rsidRPr="00317F31" w:rsidRDefault="00111805" w:rsidP="00317F31">
            <w:pPr>
              <w:jc w:val="center"/>
              <w:rPr>
                <w:rFonts w:cs="Calibri"/>
                <w:b/>
                <w:sz w:val="20"/>
                <w:szCs w:val="20"/>
              </w:rPr>
            </w:pPr>
            <w:r w:rsidRPr="00317F31">
              <w:rPr>
                <w:rFonts w:cs="Calibri"/>
                <w:b/>
                <w:sz w:val="20"/>
                <w:szCs w:val="20"/>
              </w:rPr>
              <w:t>FIRES</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bottom"/>
          </w:tcPr>
          <w:p w:rsidR="00111805" w:rsidRPr="00317F31" w:rsidRDefault="00111805" w:rsidP="00317F31">
            <w:pPr>
              <w:jc w:val="center"/>
              <w:rPr>
                <w:rFonts w:cs="Calibri"/>
                <w:b/>
                <w:sz w:val="20"/>
                <w:szCs w:val="20"/>
              </w:rPr>
            </w:pPr>
            <w:r w:rsidRPr="00317F31">
              <w:rPr>
                <w:rFonts w:cs="Calibri"/>
                <w:b/>
                <w:sz w:val="20"/>
                <w:szCs w:val="20"/>
              </w:rPr>
              <w:t>ACRES</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High Desert District</w:t>
            </w:r>
          </w:p>
        </w:tc>
        <w:tc>
          <w:tcPr>
            <w:tcW w:w="1387" w:type="dxa"/>
            <w:tcBorders>
              <w:top w:val="dashDotStroked" w:sz="24" w:space="0" w:color="auto"/>
              <w:left w:val="dashDotStroked" w:sz="24" w:space="0" w:color="auto"/>
            </w:tcBorders>
            <w:shd w:val="clear" w:color="auto" w:fill="B8CCE4"/>
            <w:vAlign w:val="center"/>
          </w:tcPr>
          <w:p w:rsidR="00111805" w:rsidRPr="00317F31" w:rsidRDefault="000008E6" w:rsidP="00317F31">
            <w:pPr>
              <w:jc w:val="center"/>
              <w:rPr>
                <w:rFonts w:cs="Calibri"/>
                <w:sz w:val="24"/>
                <w:szCs w:val="24"/>
              </w:rPr>
            </w:pPr>
            <w:r>
              <w:rPr>
                <w:rFonts w:cs="Calibri"/>
                <w:sz w:val="24"/>
                <w:szCs w:val="24"/>
              </w:rPr>
              <w:t>12</w:t>
            </w:r>
          </w:p>
        </w:tc>
        <w:tc>
          <w:tcPr>
            <w:tcW w:w="1187" w:type="dxa"/>
            <w:tcBorders>
              <w:top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20.60</w:t>
            </w:r>
          </w:p>
        </w:tc>
        <w:tc>
          <w:tcPr>
            <w:tcW w:w="1170" w:type="dxa"/>
            <w:tcBorders>
              <w:top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25</w:t>
            </w:r>
          </w:p>
        </w:tc>
        <w:tc>
          <w:tcPr>
            <w:tcW w:w="1170" w:type="dxa"/>
            <w:tcBorders>
              <w:top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4892.40</w:t>
            </w:r>
          </w:p>
        </w:tc>
        <w:tc>
          <w:tcPr>
            <w:tcW w:w="1260" w:type="dxa"/>
            <w:tcBorders>
              <w:top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4</w:t>
            </w:r>
          </w:p>
        </w:tc>
        <w:tc>
          <w:tcPr>
            <w:tcW w:w="1260" w:type="dxa"/>
            <w:tcBorders>
              <w:top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3980.00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HDD Counties</w:t>
            </w:r>
          </w:p>
        </w:tc>
        <w:tc>
          <w:tcPr>
            <w:tcW w:w="1387" w:type="dxa"/>
            <w:tcBorders>
              <w:left w:val="dashDotStroked" w:sz="24" w:space="0" w:color="auto"/>
            </w:tcBorders>
            <w:shd w:val="clear" w:color="auto" w:fill="B8CCE4"/>
            <w:vAlign w:val="center"/>
          </w:tcPr>
          <w:p w:rsidR="00111805" w:rsidRPr="00317F31" w:rsidRDefault="00FE1F83" w:rsidP="000008E6">
            <w:pPr>
              <w:jc w:val="center"/>
              <w:rPr>
                <w:rFonts w:cs="Calibri"/>
                <w:sz w:val="24"/>
                <w:szCs w:val="24"/>
              </w:rPr>
            </w:pPr>
            <w:r w:rsidRPr="00317F31">
              <w:rPr>
                <w:rFonts w:cs="Calibri"/>
                <w:sz w:val="24"/>
                <w:szCs w:val="24"/>
              </w:rPr>
              <w:t>6</w:t>
            </w:r>
            <w:r w:rsidR="000008E6">
              <w:rPr>
                <w:rFonts w:cs="Calibri"/>
                <w:sz w:val="24"/>
                <w:szCs w:val="24"/>
              </w:rPr>
              <w:t>2</w:t>
            </w:r>
            <w:bookmarkStart w:id="0" w:name="_GoBack"/>
            <w:bookmarkEnd w:id="0"/>
          </w:p>
        </w:tc>
        <w:tc>
          <w:tcPr>
            <w:tcW w:w="1187" w:type="dxa"/>
            <w:shd w:val="clear" w:color="auto" w:fill="B8CCE4"/>
            <w:vAlign w:val="center"/>
          </w:tcPr>
          <w:p w:rsidR="00111805" w:rsidRPr="00317F31" w:rsidRDefault="00FE1F83" w:rsidP="00317F31">
            <w:pPr>
              <w:jc w:val="center"/>
              <w:rPr>
                <w:rFonts w:cs="Calibri"/>
                <w:sz w:val="24"/>
                <w:szCs w:val="24"/>
              </w:rPr>
            </w:pPr>
            <w:r w:rsidRPr="00317F31">
              <w:rPr>
                <w:rFonts w:cs="Calibri"/>
                <w:sz w:val="24"/>
                <w:szCs w:val="24"/>
              </w:rPr>
              <w:t>989.10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15</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5.90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Seedskadee</w:t>
            </w:r>
          </w:p>
        </w:tc>
        <w:tc>
          <w:tcPr>
            <w:tcW w:w="1387" w:type="dxa"/>
            <w:tcBorders>
              <w:left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1</w:t>
            </w:r>
          </w:p>
        </w:tc>
        <w:tc>
          <w:tcPr>
            <w:tcW w:w="1187" w:type="dxa"/>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0.50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Fossil Butte</w:t>
            </w:r>
          </w:p>
        </w:tc>
        <w:tc>
          <w:tcPr>
            <w:tcW w:w="1387" w:type="dxa"/>
            <w:tcBorders>
              <w:left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87" w:type="dxa"/>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proofErr w:type="spellStart"/>
            <w:r w:rsidRPr="00317F31">
              <w:rPr>
                <w:rFonts w:cs="Calibri"/>
                <w:b/>
                <w:sz w:val="24"/>
                <w:szCs w:val="24"/>
              </w:rPr>
              <w:t>Cokeville</w:t>
            </w:r>
            <w:proofErr w:type="spellEnd"/>
          </w:p>
        </w:tc>
        <w:tc>
          <w:tcPr>
            <w:tcW w:w="1387" w:type="dxa"/>
            <w:tcBorders>
              <w:left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87" w:type="dxa"/>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Wyoming State Forestry</w:t>
            </w:r>
          </w:p>
        </w:tc>
        <w:tc>
          <w:tcPr>
            <w:tcW w:w="1387" w:type="dxa"/>
            <w:tcBorders>
              <w:left w:val="dashDotStroked" w:sz="24" w:space="0" w:color="auto"/>
              <w:bottom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2</w:t>
            </w:r>
          </w:p>
        </w:tc>
        <w:tc>
          <w:tcPr>
            <w:tcW w:w="1187" w:type="dxa"/>
            <w:tcBorders>
              <w:bottom w:val="dashDotStroked" w:sz="24" w:space="0" w:color="auto"/>
            </w:tcBorders>
            <w:shd w:val="clear" w:color="auto" w:fill="B8CCE4"/>
            <w:vAlign w:val="center"/>
          </w:tcPr>
          <w:p w:rsidR="00111805" w:rsidRPr="00317F31" w:rsidRDefault="0092281F" w:rsidP="00317F31">
            <w:pPr>
              <w:jc w:val="center"/>
              <w:rPr>
                <w:rFonts w:cs="Calibri"/>
                <w:sz w:val="24"/>
                <w:szCs w:val="24"/>
              </w:rPr>
            </w:pPr>
            <w:r w:rsidRPr="00317F31">
              <w:rPr>
                <w:rFonts w:cs="Calibri"/>
                <w:sz w:val="24"/>
                <w:szCs w:val="24"/>
              </w:rPr>
              <w:t>2.40</w:t>
            </w:r>
          </w:p>
        </w:tc>
        <w:tc>
          <w:tcPr>
            <w:tcW w:w="1170" w:type="dxa"/>
            <w:tcBorders>
              <w:bottom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170" w:type="dxa"/>
            <w:tcBorders>
              <w:bottom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tcBorders>
              <w:bottom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c>
          <w:tcPr>
            <w:tcW w:w="1260" w:type="dxa"/>
            <w:tcBorders>
              <w:bottom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0</w:t>
            </w:r>
          </w:p>
        </w:tc>
      </w:tr>
      <w:tr w:rsidR="00111805"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111805" w:rsidRPr="00317F31" w:rsidRDefault="00111805" w:rsidP="00317F31">
            <w:pPr>
              <w:jc w:val="center"/>
              <w:rPr>
                <w:rFonts w:cs="Calibri"/>
                <w:b/>
                <w:sz w:val="24"/>
                <w:szCs w:val="24"/>
              </w:rPr>
            </w:pPr>
            <w:r w:rsidRPr="00317F31">
              <w:rPr>
                <w:rFonts w:cs="Calibri"/>
                <w:b/>
                <w:sz w:val="24"/>
                <w:szCs w:val="24"/>
              </w:rPr>
              <w:t>TOTALS</w:t>
            </w: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EF3710" w:rsidP="00317F31">
            <w:pPr>
              <w:jc w:val="center"/>
              <w:rPr>
                <w:rFonts w:cs="Calibri"/>
                <w:sz w:val="24"/>
                <w:szCs w:val="24"/>
              </w:rPr>
            </w:pPr>
            <w:r w:rsidRPr="00317F31">
              <w:rPr>
                <w:rFonts w:cs="Calibri"/>
                <w:sz w:val="24"/>
                <w:szCs w:val="24"/>
              </w:rPr>
              <w:t>77</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111805" w:rsidRPr="00317F31" w:rsidRDefault="00FE1F83" w:rsidP="00317F31">
            <w:pPr>
              <w:jc w:val="center"/>
              <w:rPr>
                <w:rFonts w:cs="Calibri"/>
                <w:sz w:val="24"/>
                <w:szCs w:val="24"/>
              </w:rPr>
            </w:pPr>
            <w:r w:rsidRPr="00317F31">
              <w:rPr>
                <w:rFonts w:cs="Calibri"/>
                <w:sz w:val="24"/>
                <w:szCs w:val="24"/>
              </w:rPr>
              <w:t>1012.60</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40</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111805" w:rsidRPr="00317F31" w:rsidRDefault="0092281F" w:rsidP="00317F31">
            <w:pPr>
              <w:jc w:val="center"/>
              <w:rPr>
                <w:rFonts w:cs="Calibri"/>
                <w:sz w:val="24"/>
                <w:szCs w:val="24"/>
              </w:rPr>
            </w:pPr>
            <w:r w:rsidRPr="00317F31">
              <w:rPr>
                <w:rFonts w:cs="Calibri"/>
                <w:sz w:val="24"/>
                <w:szCs w:val="24"/>
              </w:rPr>
              <w:t>4898.30</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4</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111805" w:rsidRPr="00317F31" w:rsidRDefault="0092281F" w:rsidP="00317F31">
            <w:pPr>
              <w:jc w:val="center"/>
              <w:rPr>
                <w:rFonts w:cs="Calibri"/>
                <w:sz w:val="24"/>
                <w:szCs w:val="24"/>
              </w:rPr>
            </w:pPr>
            <w:r w:rsidRPr="00317F31">
              <w:rPr>
                <w:rFonts w:cs="Calibri"/>
                <w:sz w:val="24"/>
                <w:szCs w:val="24"/>
              </w:rPr>
              <w:t>3980.00</w:t>
            </w:r>
          </w:p>
        </w:tc>
      </w:tr>
      <w:tr w:rsidR="000D31DA" w:rsidRPr="00317F31" w:rsidTr="00265B51">
        <w:tc>
          <w:tcPr>
            <w:tcW w:w="2394" w:type="dxa"/>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rsidR="000D31DA" w:rsidRPr="00317F31" w:rsidRDefault="000D31DA" w:rsidP="00317F31">
            <w:pPr>
              <w:jc w:val="center"/>
              <w:rPr>
                <w:rFonts w:cs="Calibri"/>
                <w:b/>
                <w:color w:val="FF0000"/>
                <w:sz w:val="24"/>
                <w:szCs w:val="24"/>
              </w:rPr>
            </w:pPr>
            <w:r w:rsidRPr="00317F31">
              <w:rPr>
                <w:rFonts w:cs="Calibri"/>
                <w:b/>
                <w:color w:val="FF0000"/>
                <w:sz w:val="24"/>
                <w:szCs w:val="24"/>
              </w:rPr>
              <w:t>5 YEAR AVERAGE</w:t>
            </w:r>
          </w:p>
        </w:tc>
        <w:tc>
          <w:tcPr>
            <w:tcW w:w="13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57.6</w:t>
            </w:r>
          </w:p>
        </w:tc>
        <w:tc>
          <w:tcPr>
            <w:tcW w:w="1187" w:type="dxa"/>
            <w:tcBorders>
              <w:top w:val="dashDotStroked" w:sz="24" w:space="0" w:color="auto"/>
              <w:left w:val="dashDotStroked" w:sz="24" w:space="0" w:color="auto"/>
              <w:bottom w:val="dashDotStroked" w:sz="24" w:space="0" w:color="auto"/>
              <w:right w:val="dashDotStroked" w:sz="24" w:space="0" w:color="auto"/>
            </w:tcBorders>
            <w:shd w:val="clear" w:color="auto" w:fill="B8CCE4"/>
            <w:vAlign w:val="center"/>
          </w:tcPr>
          <w:p w:rsidR="000D31DA" w:rsidRPr="00317F31" w:rsidRDefault="00A9726C" w:rsidP="00317F31">
            <w:pPr>
              <w:jc w:val="center"/>
              <w:rPr>
                <w:rFonts w:cs="Calibri"/>
                <w:color w:val="FF0000"/>
                <w:sz w:val="24"/>
                <w:szCs w:val="24"/>
              </w:rPr>
            </w:pPr>
            <w:r w:rsidRPr="00317F31">
              <w:rPr>
                <w:rFonts w:cs="Calibri"/>
                <w:color w:val="FF0000"/>
                <w:sz w:val="24"/>
                <w:szCs w:val="24"/>
              </w:rPr>
              <w:t>1719.46</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52.8</w:t>
            </w:r>
          </w:p>
        </w:tc>
        <w:tc>
          <w:tcPr>
            <w:tcW w:w="1170" w:type="dxa"/>
            <w:tcBorders>
              <w:top w:val="dashDotStroked" w:sz="24" w:space="0" w:color="auto"/>
              <w:left w:val="dashDotStroked" w:sz="24" w:space="0" w:color="auto"/>
              <w:bottom w:val="dashDotStroked" w:sz="24" w:space="0" w:color="auto"/>
              <w:right w:val="dashDotStroked" w:sz="24" w:space="0" w:color="auto"/>
            </w:tcBorders>
            <w:shd w:val="clear" w:color="auto" w:fill="FFFF0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2374.27</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N/A</w:t>
            </w:r>
          </w:p>
        </w:tc>
        <w:tc>
          <w:tcPr>
            <w:tcW w:w="1260" w:type="dxa"/>
            <w:tcBorders>
              <w:top w:val="dashDotStroked" w:sz="24" w:space="0" w:color="auto"/>
              <w:left w:val="dashDotStroked" w:sz="24" w:space="0" w:color="auto"/>
              <w:bottom w:val="dashDotStroked" w:sz="24" w:space="0" w:color="auto"/>
              <w:right w:val="dashDotStroked" w:sz="24" w:space="0" w:color="auto"/>
            </w:tcBorders>
            <w:shd w:val="clear" w:color="auto" w:fill="92D050"/>
            <w:vAlign w:val="center"/>
          </w:tcPr>
          <w:p w:rsidR="000D31DA" w:rsidRPr="00317F31" w:rsidRDefault="000D31DA" w:rsidP="00317F31">
            <w:pPr>
              <w:jc w:val="center"/>
              <w:rPr>
                <w:rFonts w:cs="Calibri"/>
                <w:color w:val="FF0000"/>
                <w:sz w:val="24"/>
                <w:szCs w:val="24"/>
              </w:rPr>
            </w:pPr>
            <w:r w:rsidRPr="00317F31">
              <w:rPr>
                <w:rFonts w:cs="Calibri"/>
                <w:color w:val="FF0000"/>
                <w:sz w:val="24"/>
                <w:szCs w:val="24"/>
              </w:rPr>
              <w:t>N/A</w:t>
            </w:r>
          </w:p>
        </w:tc>
      </w:tr>
    </w:tbl>
    <w:p w:rsidR="007B5D16" w:rsidRDefault="000D31DA" w:rsidP="007B5D16">
      <w:pPr>
        <w:jc w:val="center"/>
        <w:rPr>
          <w:rFonts w:cs="Calibri"/>
          <w:sz w:val="24"/>
          <w:szCs w:val="24"/>
        </w:rPr>
      </w:pPr>
      <w:r>
        <w:rPr>
          <w:rFonts w:cs="Calibri"/>
          <w:sz w:val="16"/>
          <w:szCs w:val="16"/>
        </w:rPr>
        <w:t>TOTAL NUMBER OF FIRES: 117                                                 TOTAL NUMBER OF ACRES: 5910.9</w:t>
      </w:r>
    </w:p>
    <w:p w:rsidR="007B5D16" w:rsidRDefault="000D31DA" w:rsidP="007B5D16">
      <w:pPr>
        <w:jc w:val="center"/>
        <w:rPr>
          <w:rFonts w:cs="Calibri"/>
          <w:sz w:val="24"/>
          <w:szCs w:val="24"/>
        </w:rPr>
      </w:pPr>
      <w:r>
        <w:rPr>
          <w:rFonts w:cs="Calibri"/>
          <w:sz w:val="16"/>
          <w:szCs w:val="16"/>
        </w:rPr>
        <w:t>NOT ALL COUNTIES REPORT THEIR FIRES, COUNTY NUMBERS MAY NOT BE ACCURATE</w:t>
      </w:r>
    </w:p>
    <w:p w:rsidR="007B5D16" w:rsidRDefault="007B5D16" w:rsidP="007B5D16">
      <w:pPr>
        <w:jc w:val="center"/>
        <w:rPr>
          <w:rFonts w:cs="Calibri"/>
          <w:sz w:val="24"/>
          <w:szCs w:val="24"/>
        </w:rPr>
      </w:pPr>
    </w:p>
    <w:p w:rsidR="007B5D16" w:rsidRDefault="00021A84" w:rsidP="007B5D16">
      <w:pPr>
        <w:rPr>
          <w:rFonts w:cs="Calibri"/>
          <w:sz w:val="24"/>
          <w:szCs w:val="24"/>
        </w:rPr>
      </w:pPr>
      <w:r>
        <w:rPr>
          <w:rFonts w:ascii="Broadway" w:hAnsi="Broadway"/>
          <w:noProof/>
          <w:sz w:val="32"/>
          <w:szCs w:val="32"/>
        </w:rPr>
        <w:lastRenderedPageBreak/>
        <w:drawing>
          <wp:inline distT="0" distB="0" distL="0" distR="0">
            <wp:extent cx="6285865" cy="341249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5D16" w:rsidRDefault="00021A84" w:rsidP="007B5D16">
      <w:pPr>
        <w:rPr>
          <w:rFonts w:cs="Calibri"/>
          <w:sz w:val="24"/>
          <w:szCs w:val="24"/>
        </w:rPr>
      </w:pPr>
      <w:r>
        <w:rPr>
          <w:rFonts w:ascii="Broadway" w:hAnsi="Broadway"/>
          <w:noProof/>
          <w:sz w:val="32"/>
          <w:szCs w:val="32"/>
        </w:rPr>
        <w:drawing>
          <wp:inline distT="0" distB="0" distL="0" distR="0">
            <wp:extent cx="6271260" cy="372935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F2542" w:rsidRPr="00EE2A29">
        <w:rPr>
          <w:rFonts w:cs="Calibri"/>
          <w:sz w:val="20"/>
          <w:szCs w:val="20"/>
        </w:rPr>
        <w:t>The pie graphs show resource orders brought into the district and sent off district. These numbers include resource management as well as fire incidents. The numbers shown include resources</w:t>
      </w:r>
      <w:r w:rsidR="006C24B1" w:rsidRPr="00EE2A29">
        <w:rPr>
          <w:rFonts w:cs="Calibri"/>
          <w:sz w:val="20"/>
          <w:szCs w:val="20"/>
        </w:rPr>
        <w:t xml:space="preserve"> from BLM, Forest Service, Fish and Wildlife Service, State of Wyoming, and County.</w:t>
      </w:r>
    </w:p>
    <w:p w:rsidR="005F2542" w:rsidRDefault="005F2542" w:rsidP="00F27598">
      <w:pPr>
        <w:jc w:val="center"/>
        <w:rPr>
          <w:rFonts w:ascii="Broadway" w:hAnsi="Broadway"/>
          <w:sz w:val="32"/>
          <w:szCs w:val="3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6C24B1" w:rsidRPr="00EE2A29" w:rsidTr="00EE2A29">
        <w:tc>
          <w:tcPr>
            <w:tcW w:w="3600" w:type="dxa"/>
            <w:shd w:val="clear" w:color="auto" w:fill="auto"/>
            <w:vAlign w:val="center"/>
          </w:tcPr>
          <w:p w:rsidR="006C24B1" w:rsidRPr="00EE2A29" w:rsidRDefault="006C24B1" w:rsidP="00EE2A29">
            <w:pPr>
              <w:jc w:val="center"/>
              <w:rPr>
                <w:rFonts w:cs="Calibri"/>
                <w:b/>
                <w:sz w:val="24"/>
                <w:szCs w:val="24"/>
              </w:rPr>
            </w:pPr>
            <w:r w:rsidRPr="00EE2A29">
              <w:rPr>
                <w:rFonts w:cs="Calibri"/>
                <w:b/>
                <w:sz w:val="24"/>
                <w:szCs w:val="24"/>
              </w:rPr>
              <w:lastRenderedPageBreak/>
              <w:t>TYPE OF INCIDENT</w:t>
            </w:r>
          </w:p>
        </w:tc>
        <w:tc>
          <w:tcPr>
            <w:tcW w:w="3600" w:type="dxa"/>
            <w:shd w:val="clear" w:color="auto" w:fill="auto"/>
            <w:vAlign w:val="center"/>
          </w:tcPr>
          <w:p w:rsidR="006C24B1" w:rsidRPr="00EE2A29" w:rsidRDefault="006C24B1" w:rsidP="00EE2A29">
            <w:pPr>
              <w:jc w:val="center"/>
              <w:rPr>
                <w:rFonts w:cs="Calibri"/>
                <w:b/>
                <w:sz w:val="24"/>
                <w:szCs w:val="24"/>
              </w:rPr>
            </w:pPr>
            <w:r w:rsidRPr="00EE2A29">
              <w:rPr>
                <w:rFonts w:cs="Calibri"/>
                <w:b/>
                <w:sz w:val="24"/>
                <w:szCs w:val="24"/>
              </w:rPr>
              <w:t>NUMBER OF INCIDENTS</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WILDFIRE</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117</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STRUCTURE FIRE</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1</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VEHICLE FIRE</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3</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SMOKE CHECK</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56</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MEDICAL AID</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1</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PUBLIC ASSIST</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2</w:t>
            </w:r>
          </w:p>
        </w:tc>
      </w:tr>
      <w:tr w:rsidR="006C24B1" w:rsidRPr="00EE2A29" w:rsidTr="00EE2A29">
        <w:tc>
          <w:tcPr>
            <w:tcW w:w="3600" w:type="dxa"/>
            <w:shd w:val="clear" w:color="auto" w:fill="auto"/>
            <w:vAlign w:val="center"/>
          </w:tcPr>
          <w:p w:rsidR="006C24B1" w:rsidRPr="00EE2A29" w:rsidRDefault="00193FD0" w:rsidP="00EE2A29">
            <w:pPr>
              <w:jc w:val="center"/>
              <w:rPr>
                <w:rFonts w:cs="Calibri"/>
                <w:b/>
                <w:sz w:val="20"/>
                <w:szCs w:val="20"/>
              </w:rPr>
            </w:pPr>
            <w:r w:rsidRPr="00EE2A29">
              <w:rPr>
                <w:rFonts w:cs="Calibri"/>
                <w:b/>
                <w:sz w:val="20"/>
                <w:szCs w:val="20"/>
              </w:rPr>
              <w:t>LAW ENFORCEMENT</w:t>
            </w:r>
          </w:p>
        </w:tc>
        <w:tc>
          <w:tcPr>
            <w:tcW w:w="3600" w:type="dxa"/>
            <w:shd w:val="clear" w:color="auto" w:fill="auto"/>
            <w:vAlign w:val="center"/>
          </w:tcPr>
          <w:p w:rsidR="006C24B1" w:rsidRPr="00EE2A29" w:rsidRDefault="00193FD0" w:rsidP="00EE2A29">
            <w:pPr>
              <w:jc w:val="center"/>
              <w:rPr>
                <w:rFonts w:cs="Calibri"/>
                <w:sz w:val="20"/>
                <w:szCs w:val="20"/>
              </w:rPr>
            </w:pPr>
            <w:r w:rsidRPr="00EE2A29">
              <w:rPr>
                <w:rFonts w:cs="Calibri"/>
                <w:sz w:val="20"/>
                <w:szCs w:val="20"/>
              </w:rPr>
              <w:t>1</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 xml:space="preserve">MISCELLANEOUS </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181</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PRESCRIBED FIRE/CUTTING</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12</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AIRCRAFT DOWN</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1</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 xml:space="preserve">RESOURCE ORDERS </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110</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HAZMAT</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1</w:t>
            </w:r>
          </w:p>
        </w:tc>
      </w:tr>
      <w:tr w:rsidR="00193FD0" w:rsidRPr="00EE2A29" w:rsidTr="00EE2A29">
        <w:tc>
          <w:tcPr>
            <w:tcW w:w="3600" w:type="dxa"/>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SEARCH AND RESCUE</w:t>
            </w:r>
          </w:p>
        </w:tc>
        <w:tc>
          <w:tcPr>
            <w:tcW w:w="3600" w:type="dxa"/>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2</w:t>
            </w:r>
          </w:p>
        </w:tc>
      </w:tr>
      <w:tr w:rsidR="00193FD0" w:rsidRPr="00EE2A29" w:rsidTr="00EE2A29">
        <w:tc>
          <w:tcPr>
            <w:tcW w:w="3600" w:type="dxa"/>
            <w:tcBorders>
              <w:bottom w:val="triple" w:sz="4" w:space="0" w:color="auto"/>
            </w:tcBorders>
            <w:shd w:val="clear" w:color="auto" w:fill="auto"/>
            <w:vAlign w:val="center"/>
          </w:tcPr>
          <w:p w:rsidR="00193FD0" w:rsidRPr="00EE2A29" w:rsidRDefault="00193FD0" w:rsidP="00EE2A29">
            <w:pPr>
              <w:jc w:val="center"/>
              <w:rPr>
                <w:rFonts w:cs="Calibri"/>
                <w:b/>
                <w:sz w:val="20"/>
                <w:szCs w:val="20"/>
              </w:rPr>
            </w:pPr>
            <w:r w:rsidRPr="00EE2A29">
              <w:rPr>
                <w:rFonts w:cs="Calibri"/>
                <w:b/>
                <w:sz w:val="20"/>
                <w:szCs w:val="20"/>
              </w:rPr>
              <w:t>AIRCRAFT</w:t>
            </w:r>
          </w:p>
        </w:tc>
        <w:tc>
          <w:tcPr>
            <w:tcW w:w="3600" w:type="dxa"/>
            <w:tcBorders>
              <w:bottom w:val="triple" w:sz="4" w:space="0" w:color="auto"/>
            </w:tcBorders>
            <w:shd w:val="clear" w:color="auto" w:fill="auto"/>
            <w:vAlign w:val="center"/>
          </w:tcPr>
          <w:p w:rsidR="00193FD0" w:rsidRPr="00EE2A29" w:rsidRDefault="00193FD0" w:rsidP="00EE2A29">
            <w:pPr>
              <w:jc w:val="center"/>
              <w:rPr>
                <w:rFonts w:cs="Calibri"/>
                <w:sz w:val="20"/>
                <w:szCs w:val="20"/>
              </w:rPr>
            </w:pPr>
            <w:r w:rsidRPr="00EE2A29">
              <w:rPr>
                <w:rFonts w:cs="Calibri"/>
                <w:sz w:val="20"/>
                <w:szCs w:val="20"/>
              </w:rPr>
              <w:t>98</w:t>
            </w:r>
          </w:p>
        </w:tc>
      </w:tr>
      <w:tr w:rsidR="00193FD0" w:rsidRPr="00EE2A29" w:rsidTr="00EE2A29">
        <w:tc>
          <w:tcPr>
            <w:tcW w:w="3600" w:type="dxa"/>
            <w:tcBorders>
              <w:top w:val="triple" w:sz="4" w:space="0" w:color="auto"/>
              <w:left w:val="triple" w:sz="4" w:space="0" w:color="auto"/>
              <w:bottom w:val="triple" w:sz="4" w:space="0" w:color="auto"/>
              <w:right w:val="triple" w:sz="4" w:space="0" w:color="auto"/>
            </w:tcBorders>
            <w:shd w:val="clear" w:color="auto" w:fill="auto"/>
            <w:vAlign w:val="center"/>
          </w:tcPr>
          <w:p w:rsidR="00193FD0" w:rsidRPr="00EE2A29" w:rsidRDefault="00193FD0" w:rsidP="00EE2A29">
            <w:pPr>
              <w:jc w:val="center"/>
              <w:rPr>
                <w:rFonts w:cs="Calibri"/>
                <w:b/>
                <w:sz w:val="24"/>
                <w:szCs w:val="24"/>
              </w:rPr>
            </w:pPr>
            <w:r w:rsidRPr="00EE2A29">
              <w:rPr>
                <w:rFonts w:cs="Calibri"/>
                <w:b/>
                <w:sz w:val="24"/>
                <w:szCs w:val="24"/>
              </w:rPr>
              <w:t>TOTAL</w:t>
            </w:r>
          </w:p>
        </w:tc>
        <w:tc>
          <w:tcPr>
            <w:tcW w:w="3600" w:type="dxa"/>
            <w:tcBorders>
              <w:top w:val="triple" w:sz="4" w:space="0" w:color="auto"/>
              <w:left w:val="triple" w:sz="4" w:space="0" w:color="auto"/>
              <w:bottom w:val="triple" w:sz="4" w:space="0" w:color="auto"/>
              <w:right w:val="triple" w:sz="4" w:space="0" w:color="auto"/>
            </w:tcBorders>
            <w:shd w:val="clear" w:color="auto" w:fill="auto"/>
            <w:vAlign w:val="center"/>
          </w:tcPr>
          <w:p w:rsidR="00193FD0" w:rsidRPr="00EE2A29" w:rsidRDefault="00193FD0" w:rsidP="00EE2A29">
            <w:pPr>
              <w:jc w:val="center"/>
              <w:rPr>
                <w:rFonts w:cs="Calibri"/>
                <w:b/>
                <w:sz w:val="24"/>
                <w:szCs w:val="24"/>
              </w:rPr>
            </w:pPr>
            <w:r w:rsidRPr="00EE2A29">
              <w:rPr>
                <w:rFonts w:cs="Calibri"/>
                <w:b/>
                <w:sz w:val="24"/>
                <w:szCs w:val="24"/>
              </w:rPr>
              <w:t>586</w:t>
            </w:r>
          </w:p>
        </w:tc>
      </w:tr>
    </w:tbl>
    <w:p w:rsidR="007B5D16" w:rsidRDefault="007B5D16" w:rsidP="007B5D16">
      <w:pPr>
        <w:rPr>
          <w:rFonts w:cs="Calibri"/>
          <w:sz w:val="24"/>
          <w:szCs w:val="24"/>
        </w:rPr>
      </w:pPr>
    </w:p>
    <w:p w:rsidR="007B5D16" w:rsidRDefault="00193FD0" w:rsidP="007B5D16">
      <w:pPr>
        <w:rPr>
          <w:rFonts w:cs="Calibri"/>
          <w:sz w:val="24"/>
          <w:szCs w:val="24"/>
        </w:rPr>
      </w:pPr>
      <w:r w:rsidRPr="00EE2A29">
        <w:rPr>
          <w:rFonts w:cs="Calibri"/>
          <w:b/>
          <w:sz w:val="20"/>
          <w:szCs w:val="20"/>
        </w:rPr>
        <w:t xml:space="preserve">NOTE: </w:t>
      </w:r>
      <w:r w:rsidRPr="00EE2A29">
        <w:rPr>
          <w:rFonts w:cs="Calibri"/>
          <w:sz w:val="20"/>
          <w:szCs w:val="20"/>
        </w:rPr>
        <w:t>The aircraft down was a private aircraft at the Saratoga Airport that Carbon County responded to.  The structure fire was a Carbon County call.</w:t>
      </w:r>
      <w:r w:rsidR="007B5D16" w:rsidRPr="007B5D16">
        <w:rPr>
          <w:rFonts w:cs="Calibri"/>
          <w:sz w:val="24"/>
          <w:szCs w:val="24"/>
        </w:rPr>
        <w:t xml:space="preserve"> </w:t>
      </w:r>
    </w:p>
    <w:p w:rsidR="009503DF" w:rsidRPr="00EE2A29" w:rsidRDefault="007B5D16" w:rsidP="007B5D16">
      <w:pPr>
        <w:jc w:val="center"/>
        <w:rPr>
          <w:rFonts w:cs="Calibri"/>
          <w:b/>
          <w:sz w:val="24"/>
          <w:szCs w:val="24"/>
        </w:rPr>
      </w:pPr>
      <w:r>
        <w:rPr>
          <w:rFonts w:cs="Calibri"/>
          <w:sz w:val="24"/>
          <w:szCs w:val="24"/>
        </w:rPr>
        <w:br w:type="page"/>
      </w:r>
      <w:r w:rsidR="009503DF" w:rsidRPr="00EE2A29">
        <w:rPr>
          <w:rFonts w:cs="Calibri"/>
          <w:b/>
          <w:sz w:val="24"/>
          <w:szCs w:val="24"/>
        </w:rPr>
        <w:lastRenderedPageBreak/>
        <w:t>WEATHER</w:t>
      </w:r>
    </w:p>
    <w:p w:rsidR="007B5D16" w:rsidRDefault="009503DF" w:rsidP="007B5D16">
      <w:pPr>
        <w:rPr>
          <w:rFonts w:cs="Calibri"/>
          <w:sz w:val="24"/>
          <w:szCs w:val="24"/>
        </w:rPr>
      </w:pPr>
      <w:r w:rsidRPr="00EE2A29">
        <w:rPr>
          <w:rFonts w:cs="Calibri"/>
          <w:sz w:val="24"/>
          <w:szCs w:val="24"/>
        </w:rPr>
        <w:t>In 2011 there were only 14 Fire Weather Watch/Warnings issued beginning on August 7th and going through October 4</w:t>
      </w:r>
      <w:r w:rsidRPr="00EE2A29">
        <w:rPr>
          <w:rFonts w:cs="Calibri"/>
          <w:sz w:val="24"/>
          <w:szCs w:val="24"/>
          <w:vertAlign w:val="superscript"/>
        </w:rPr>
        <w:t>th</w:t>
      </w:r>
      <w:r w:rsidRPr="00EE2A29">
        <w:rPr>
          <w:rFonts w:cs="Calibri"/>
          <w:sz w:val="24"/>
          <w:szCs w:val="24"/>
        </w:rPr>
        <w:t>. Most of these were issued for Northern Albany County and to the East.</w:t>
      </w:r>
      <w:r w:rsidR="000F572E" w:rsidRPr="00EE2A29">
        <w:rPr>
          <w:rFonts w:cs="Calibri"/>
          <w:sz w:val="24"/>
          <w:szCs w:val="24"/>
        </w:rPr>
        <w:t xml:space="preserve">  Precipitation was fairly high for 2011 with flood warning issued throughout the District during the spring and early summer months.</w:t>
      </w:r>
      <w:r w:rsidR="007B5D16" w:rsidRPr="007B5D16">
        <w:rPr>
          <w:rFonts w:cs="Calibri"/>
          <w:sz w:val="24"/>
          <w:szCs w:val="24"/>
        </w:rPr>
        <w:t xml:space="preserve"> </w:t>
      </w:r>
    </w:p>
    <w:p w:rsidR="007B5D16" w:rsidRDefault="007B5D16" w:rsidP="007B5D16">
      <w:pPr>
        <w:rPr>
          <w:rFonts w:cs="Calibri"/>
          <w:sz w:val="24"/>
          <w:szCs w:val="24"/>
        </w:rPr>
      </w:pPr>
    </w:p>
    <w:p w:rsidR="00C9698F" w:rsidRDefault="00021A84" w:rsidP="00C9698F">
      <w:pPr>
        <w:jc w:val="center"/>
        <w:rPr>
          <w:rFonts w:cs="Calibri"/>
          <w:sz w:val="24"/>
          <w:szCs w:val="24"/>
        </w:rPr>
      </w:pPr>
      <w:r>
        <w:rPr>
          <w:rFonts w:cs="Calibri"/>
          <w:noProof/>
          <w:sz w:val="24"/>
          <w:szCs w:val="24"/>
        </w:rPr>
        <w:drawing>
          <wp:inline distT="0" distB="0" distL="0" distR="0">
            <wp:extent cx="5565775" cy="3722370"/>
            <wp:effectExtent l="0" t="0" r="0" b="0"/>
            <wp:docPr id="4" name="Picture 4" descr="1304536437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45364379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775" cy="3722370"/>
                    </a:xfrm>
                    <a:prstGeom prst="rect">
                      <a:avLst/>
                    </a:prstGeom>
                    <a:noFill/>
                    <a:ln>
                      <a:noFill/>
                    </a:ln>
                  </pic:spPr>
                </pic:pic>
              </a:graphicData>
            </a:graphic>
          </wp:inline>
        </w:drawing>
      </w:r>
    </w:p>
    <w:p w:rsidR="00C9698F" w:rsidRDefault="00C9698F" w:rsidP="009503DF">
      <w:pPr>
        <w:rPr>
          <w:rFonts w:cs="Calibri"/>
          <w:sz w:val="24"/>
          <w:szCs w:val="24"/>
        </w:rPr>
      </w:pPr>
    </w:p>
    <w:p w:rsidR="00C9698F" w:rsidRDefault="00C9698F" w:rsidP="009503DF">
      <w:pPr>
        <w:rPr>
          <w:rFonts w:cs="Calibri"/>
          <w:sz w:val="24"/>
          <w:szCs w:val="24"/>
        </w:rPr>
      </w:pPr>
    </w:p>
    <w:p w:rsidR="00C9698F" w:rsidRDefault="00C9698F" w:rsidP="009503DF">
      <w:pPr>
        <w:rPr>
          <w:rFonts w:cs="Calibri"/>
          <w:sz w:val="24"/>
          <w:szCs w:val="24"/>
        </w:rPr>
      </w:pPr>
    </w:p>
    <w:p w:rsidR="00C9698F" w:rsidRDefault="00C9698F" w:rsidP="009503DF">
      <w:pPr>
        <w:rPr>
          <w:rFonts w:cs="Calibri"/>
          <w:sz w:val="24"/>
          <w:szCs w:val="24"/>
        </w:rPr>
      </w:pPr>
    </w:p>
    <w:p w:rsidR="00C9698F" w:rsidRDefault="00C9698F" w:rsidP="009503DF">
      <w:pPr>
        <w:rPr>
          <w:rFonts w:cs="Calibri"/>
          <w:sz w:val="24"/>
          <w:szCs w:val="24"/>
        </w:rPr>
      </w:pPr>
    </w:p>
    <w:p w:rsidR="00C9698F" w:rsidRDefault="00C9698F" w:rsidP="009503DF">
      <w:pPr>
        <w:rPr>
          <w:rFonts w:cs="Calibri"/>
          <w:sz w:val="24"/>
          <w:szCs w:val="24"/>
        </w:rPr>
      </w:pPr>
    </w:p>
    <w:p w:rsidR="00C9698F" w:rsidRDefault="00C9698F" w:rsidP="009503DF">
      <w:pPr>
        <w:rPr>
          <w:rFonts w:cs="Calibri"/>
          <w:sz w:val="24"/>
          <w:szCs w:val="24"/>
        </w:rPr>
      </w:pPr>
    </w:p>
    <w:p w:rsidR="00C9698F" w:rsidRPr="00EE2A29" w:rsidRDefault="00C9698F" w:rsidP="009503DF">
      <w:pPr>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70"/>
        <w:gridCol w:w="642"/>
        <w:gridCol w:w="653"/>
        <w:gridCol w:w="588"/>
        <w:gridCol w:w="852"/>
        <w:gridCol w:w="1187"/>
        <w:gridCol w:w="948"/>
      </w:tblGrid>
      <w:tr w:rsidR="000F572E" w:rsidRPr="00EE2A29" w:rsidTr="007B5D16">
        <w:trPr>
          <w:trHeight w:val="278"/>
        </w:trPr>
        <w:tc>
          <w:tcPr>
            <w:tcW w:w="2107" w:type="pct"/>
            <w:shd w:val="clear" w:color="auto" w:fill="auto"/>
          </w:tcPr>
          <w:p w:rsidR="000F572E" w:rsidRPr="00EE2A29" w:rsidRDefault="001E3520" w:rsidP="00EE2A29">
            <w:pPr>
              <w:spacing w:after="0"/>
              <w:jc w:val="center"/>
              <w:rPr>
                <w:rFonts w:cs="Calibri"/>
                <w:b/>
                <w:color w:val="943634"/>
                <w:sz w:val="20"/>
                <w:szCs w:val="20"/>
              </w:rPr>
            </w:pPr>
            <w:r>
              <w:rPr>
                <w:rFonts w:cs="Calibri"/>
                <w:b/>
                <w:color w:val="943634"/>
                <w:sz w:val="20"/>
                <w:szCs w:val="20"/>
              </w:rPr>
              <w:lastRenderedPageBreak/>
              <w:t>Total</w:t>
            </w:r>
            <w:r w:rsidR="000F572E" w:rsidRPr="00EE2A29">
              <w:rPr>
                <w:rFonts w:cs="Calibri"/>
                <w:b/>
                <w:color w:val="943634"/>
                <w:sz w:val="20"/>
                <w:szCs w:val="20"/>
              </w:rPr>
              <w:t xml:space="preserve"> Precipitation in Inches</w:t>
            </w:r>
          </w:p>
        </w:tc>
        <w:tc>
          <w:tcPr>
            <w:tcW w:w="350"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April</w:t>
            </w:r>
          </w:p>
        </w:tc>
        <w:tc>
          <w:tcPr>
            <w:tcW w:w="335"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May</w:t>
            </w:r>
          </w:p>
        </w:tc>
        <w:tc>
          <w:tcPr>
            <w:tcW w:w="341"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June</w:t>
            </w:r>
          </w:p>
        </w:tc>
        <w:tc>
          <w:tcPr>
            <w:tcW w:w="307"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July</w:t>
            </w:r>
          </w:p>
        </w:tc>
        <w:tc>
          <w:tcPr>
            <w:tcW w:w="445"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August</w:t>
            </w:r>
          </w:p>
        </w:tc>
        <w:tc>
          <w:tcPr>
            <w:tcW w:w="620"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September</w:t>
            </w:r>
          </w:p>
        </w:tc>
        <w:tc>
          <w:tcPr>
            <w:tcW w:w="495" w:type="pct"/>
            <w:shd w:val="clear" w:color="auto" w:fill="auto"/>
          </w:tcPr>
          <w:p w:rsidR="000F572E" w:rsidRPr="00EE2A29" w:rsidRDefault="000F572E" w:rsidP="00EE2A29">
            <w:pPr>
              <w:spacing w:after="0"/>
              <w:jc w:val="center"/>
              <w:rPr>
                <w:rFonts w:cs="Calibri"/>
                <w:b/>
                <w:sz w:val="16"/>
                <w:szCs w:val="16"/>
              </w:rPr>
            </w:pPr>
            <w:r w:rsidRPr="00EE2A29">
              <w:rPr>
                <w:rFonts w:cs="Calibri"/>
                <w:b/>
                <w:sz w:val="16"/>
                <w:szCs w:val="16"/>
              </w:rPr>
              <w:t>October</w:t>
            </w:r>
          </w:p>
        </w:tc>
      </w:tr>
      <w:tr w:rsidR="000F572E" w:rsidRPr="00EE2A29" w:rsidTr="007B5D16">
        <w:tc>
          <w:tcPr>
            <w:tcW w:w="2107" w:type="pct"/>
            <w:shd w:val="clear" w:color="auto" w:fill="auto"/>
          </w:tcPr>
          <w:p w:rsidR="000F572E" w:rsidRPr="00EE2A29" w:rsidRDefault="000F572E" w:rsidP="00EE2A29">
            <w:pPr>
              <w:spacing w:after="0"/>
              <w:rPr>
                <w:rFonts w:cs="Calibri"/>
                <w:sz w:val="16"/>
                <w:szCs w:val="16"/>
              </w:rPr>
            </w:pPr>
            <w:r w:rsidRPr="00EE2A29">
              <w:rPr>
                <w:rFonts w:cs="Calibri"/>
                <w:b/>
                <w:sz w:val="20"/>
                <w:szCs w:val="20"/>
              </w:rPr>
              <w:t xml:space="preserve">Snow Spring Creek </w:t>
            </w:r>
            <w:r w:rsidRPr="00EE2A29">
              <w:rPr>
                <w:rFonts w:cs="Calibri"/>
                <w:b/>
                <w:sz w:val="16"/>
                <w:szCs w:val="16"/>
              </w:rPr>
              <w:t>(Sweetwater County)</w:t>
            </w:r>
          </w:p>
        </w:tc>
        <w:tc>
          <w:tcPr>
            <w:tcW w:w="35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.78</w:t>
            </w:r>
          </w:p>
        </w:tc>
        <w:tc>
          <w:tcPr>
            <w:tcW w:w="33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2.21</w:t>
            </w:r>
          </w:p>
        </w:tc>
        <w:tc>
          <w:tcPr>
            <w:tcW w:w="341"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1.42</w:t>
            </w:r>
          </w:p>
        </w:tc>
        <w:tc>
          <w:tcPr>
            <w:tcW w:w="307"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.58</w:t>
            </w:r>
          </w:p>
        </w:tc>
        <w:tc>
          <w:tcPr>
            <w:tcW w:w="44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.53</w:t>
            </w:r>
          </w:p>
        </w:tc>
        <w:tc>
          <w:tcPr>
            <w:tcW w:w="62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.18</w:t>
            </w:r>
          </w:p>
        </w:tc>
        <w:tc>
          <w:tcPr>
            <w:tcW w:w="49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.70</w:t>
            </w:r>
          </w:p>
        </w:tc>
      </w:tr>
      <w:tr w:rsidR="000F572E" w:rsidRPr="00EE2A29" w:rsidTr="007B5D16">
        <w:tc>
          <w:tcPr>
            <w:tcW w:w="2107" w:type="pct"/>
            <w:shd w:val="clear" w:color="auto" w:fill="auto"/>
          </w:tcPr>
          <w:p w:rsidR="000F572E" w:rsidRPr="00EE2A29" w:rsidRDefault="000F572E" w:rsidP="00EE2A29">
            <w:pPr>
              <w:spacing w:after="0"/>
              <w:jc w:val="both"/>
              <w:rPr>
                <w:rFonts w:cs="Calibri"/>
                <w:b/>
                <w:sz w:val="16"/>
                <w:szCs w:val="16"/>
              </w:rPr>
            </w:pPr>
            <w:r w:rsidRPr="00EE2A29">
              <w:rPr>
                <w:rFonts w:cs="Calibri"/>
                <w:b/>
                <w:sz w:val="20"/>
                <w:szCs w:val="20"/>
              </w:rPr>
              <w:t xml:space="preserve">Dodge Creek </w:t>
            </w:r>
            <w:r w:rsidRPr="00EE2A29">
              <w:rPr>
                <w:rFonts w:cs="Calibri"/>
                <w:b/>
                <w:sz w:val="16"/>
                <w:szCs w:val="16"/>
              </w:rPr>
              <w:t>(Albany County)</w:t>
            </w:r>
          </w:p>
        </w:tc>
        <w:tc>
          <w:tcPr>
            <w:tcW w:w="35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1.17</w:t>
            </w:r>
          </w:p>
        </w:tc>
        <w:tc>
          <w:tcPr>
            <w:tcW w:w="33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1.25</w:t>
            </w:r>
          </w:p>
        </w:tc>
        <w:tc>
          <w:tcPr>
            <w:tcW w:w="341"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1.28</w:t>
            </w:r>
          </w:p>
        </w:tc>
        <w:tc>
          <w:tcPr>
            <w:tcW w:w="307"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.94</w:t>
            </w:r>
          </w:p>
        </w:tc>
        <w:tc>
          <w:tcPr>
            <w:tcW w:w="44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.71</w:t>
            </w:r>
          </w:p>
        </w:tc>
        <w:tc>
          <w:tcPr>
            <w:tcW w:w="62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.61</w:t>
            </w:r>
          </w:p>
        </w:tc>
        <w:tc>
          <w:tcPr>
            <w:tcW w:w="49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.07</w:t>
            </w:r>
          </w:p>
        </w:tc>
      </w:tr>
      <w:tr w:rsidR="000F572E" w:rsidRPr="00EE2A29" w:rsidTr="007B5D16">
        <w:tc>
          <w:tcPr>
            <w:tcW w:w="2107" w:type="pct"/>
            <w:shd w:val="clear" w:color="auto" w:fill="auto"/>
          </w:tcPr>
          <w:p w:rsidR="000F572E" w:rsidRPr="00EE2A29" w:rsidRDefault="000F572E" w:rsidP="00EE2A29">
            <w:pPr>
              <w:spacing w:after="0"/>
              <w:jc w:val="both"/>
              <w:rPr>
                <w:rFonts w:cs="Calibri"/>
                <w:b/>
                <w:sz w:val="16"/>
                <w:szCs w:val="16"/>
              </w:rPr>
            </w:pPr>
            <w:r w:rsidRPr="00EE2A29">
              <w:rPr>
                <w:rFonts w:cs="Calibri"/>
                <w:b/>
                <w:sz w:val="20"/>
                <w:szCs w:val="20"/>
              </w:rPr>
              <w:t xml:space="preserve">Muddy Creek </w:t>
            </w:r>
            <w:r w:rsidRPr="00EE2A29">
              <w:rPr>
                <w:rFonts w:cs="Calibri"/>
                <w:b/>
                <w:sz w:val="16"/>
                <w:szCs w:val="16"/>
              </w:rPr>
              <w:t>(Uinta County)</w:t>
            </w:r>
          </w:p>
        </w:tc>
        <w:tc>
          <w:tcPr>
            <w:tcW w:w="35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1.79</w:t>
            </w:r>
          </w:p>
        </w:tc>
        <w:tc>
          <w:tcPr>
            <w:tcW w:w="33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3.08</w:t>
            </w:r>
          </w:p>
        </w:tc>
        <w:tc>
          <w:tcPr>
            <w:tcW w:w="341"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.22</w:t>
            </w:r>
          </w:p>
        </w:tc>
        <w:tc>
          <w:tcPr>
            <w:tcW w:w="307"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.62</w:t>
            </w:r>
          </w:p>
        </w:tc>
        <w:tc>
          <w:tcPr>
            <w:tcW w:w="44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.38</w:t>
            </w:r>
          </w:p>
        </w:tc>
        <w:tc>
          <w:tcPr>
            <w:tcW w:w="62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.74</w:t>
            </w:r>
          </w:p>
        </w:tc>
        <w:tc>
          <w:tcPr>
            <w:tcW w:w="49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.72</w:t>
            </w:r>
          </w:p>
        </w:tc>
      </w:tr>
      <w:tr w:rsidR="000F572E" w:rsidRPr="00EE2A29" w:rsidTr="007B5D16">
        <w:tc>
          <w:tcPr>
            <w:tcW w:w="2107" w:type="pct"/>
            <w:shd w:val="clear" w:color="auto" w:fill="auto"/>
          </w:tcPr>
          <w:p w:rsidR="000F572E" w:rsidRPr="00EE2A29" w:rsidRDefault="000F572E" w:rsidP="00EE2A29">
            <w:pPr>
              <w:spacing w:after="0"/>
              <w:jc w:val="both"/>
              <w:rPr>
                <w:rFonts w:cs="Calibri"/>
                <w:b/>
                <w:sz w:val="16"/>
                <w:szCs w:val="16"/>
              </w:rPr>
            </w:pPr>
            <w:r w:rsidRPr="00EE2A29">
              <w:rPr>
                <w:rFonts w:cs="Calibri"/>
                <w:b/>
                <w:sz w:val="20"/>
                <w:szCs w:val="20"/>
              </w:rPr>
              <w:t xml:space="preserve">Anderson Ridge </w:t>
            </w:r>
            <w:r w:rsidRPr="00EE2A29">
              <w:rPr>
                <w:rFonts w:cs="Calibri"/>
                <w:b/>
                <w:sz w:val="16"/>
                <w:szCs w:val="16"/>
              </w:rPr>
              <w:t>(Sublette County)</w:t>
            </w:r>
          </w:p>
        </w:tc>
        <w:tc>
          <w:tcPr>
            <w:tcW w:w="35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.19</w:t>
            </w:r>
          </w:p>
        </w:tc>
        <w:tc>
          <w:tcPr>
            <w:tcW w:w="335" w:type="pct"/>
            <w:shd w:val="clear" w:color="auto" w:fill="auto"/>
          </w:tcPr>
          <w:p w:rsidR="000F572E" w:rsidRPr="00EE2A29" w:rsidRDefault="000F572E" w:rsidP="00EE2A29">
            <w:pPr>
              <w:spacing w:after="0"/>
              <w:jc w:val="center"/>
              <w:rPr>
                <w:rFonts w:cs="Calibri"/>
                <w:sz w:val="20"/>
                <w:szCs w:val="20"/>
              </w:rPr>
            </w:pPr>
          </w:p>
        </w:tc>
        <w:tc>
          <w:tcPr>
            <w:tcW w:w="341"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.52</w:t>
            </w:r>
          </w:p>
        </w:tc>
        <w:tc>
          <w:tcPr>
            <w:tcW w:w="307"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.19</w:t>
            </w:r>
          </w:p>
        </w:tc>
        <w:tc>
          <w:tcPr>
            <w:tcW w:w="44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.28</w:t>
            </w:r>
          </w:p>
        </w:tc>
        <w:tc>
          <w:tcPr>
            <w:tcW w:w="620"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.58</w:t>
            </w:r>
          </w:p>
        </w:tc>
        <w:tc>
          <w:tcPr>
            <w:tcW w:w="495" w:type="pct"/>
            <w:shd w:val="clear" w:color="auto" w:fill="auto"/>
          </w:tcPr>
          <w:p w:rsidR="000F572E" w:rsidRPr="00EE2A29" w:rsidRDefault="000F572E" w:rsidP="00EE2A29">
            <w:pPr>
              <w:spacing w:after="0"/>
              <w:jc w:val="center"/>
              <w:rPr>
                <w:rFonts w:cs="Calibri"/>
                <w:sz w:val="20"/>
                <w:szCs w:val="20"/>
              </w:rPr>
            </w:pPr>
            <w:r w:rsidRPr="00EE2A29">
              <w:rPr>
                <w:rFonts w:cs="Calibri"/>
                <w:sz w:val="20"/>
                <w:szCs w:val="20"/>
              </w:rPr>
              <w:t>.36</w:t>
            </w:r>
          </w:p>
        </w:tc>
      </w:tr>
      <w:tr w:rsidR="000F572E" w:rsidRPr="00EE2A29" w:rsidTr="007B5D16">
        <w:tc>
          <w:tcPr>
            <w:tcW w:w="2107" w:type="pct"/>
            <w:shd w:val="clear" w:color="auto" w:fill="auto"/>
          </w:tcPr>
          <w:p w:rsidR="000F572E" w:rsidRPr="00EE2A29" w:rsidRDefault="000F572E" w:rsidP="00EE2A29">
            <w:pPr>
              <w:spacing w:after="0"/>
              <w:jc w:val="both"/>
              <w:rPr>
                <w:rFonts w:cs="Calibri"/>
                <w:b/>
                <w:sz w:val="16"/>
                <w:szCs w:val="16"/>
              </w:rPr>
            </w:pPr>
            <w:r w:rsidRPr="00EE2A29">
              <w:rPr>
                <w:rFonts w:cs="Calibri"/>
                <w:b/>
                <w:sz w:val="20"/>
                <w:szCs w:val="20"/>
              </w:rPr>
              <w:t xml:space="preserve">Cow Creek </w:t>
            </w:r>
            <w:r w:rsidRPr="00EE2A29">
              <w:rPr>
                <w:rFonts w:cs="Calibri"/>
                <w:b/>
                <w:sz w:val="16"/>
                <w:szCs w:val="16"/>
              </w:rPr>
              <w:t>(Carbon County)</w:t>
            </w:r>
          </w:p>
        </w:tc>
        <w:tc>
          <w:tcPr>
            <w:tcW w:w="350"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1.47</w:t>
            </w:r>
          </w:p>
        </w:tc>
        <w:tc>
          <w:tcPr>
            <w:tcW w:w="335"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.91</w:t>
            </w:r>
          </w:p>
        </w:tc>
        <w:tc>
          <w:tcPr>
            <w:tcW w:w="341"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1.33</w:t>
            </w:r>
          </w:p>
        </w:tc>
        <w:tc>
          <w:tcPr>
            <w:tcW w:w="307"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.97</w:t>
            </w:r>
          </w:p>
        </w:tc>
        <w:tc>
          <w:tcPr>
            <w:tcW w:w="445"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.49</w:t>
            </w:r>
          </w:p>
        </w:tc>
        <w:tc>
          <w:tcPr>
            <w:tcW w:w="620"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.59</w:t>
            </w:r>
          </w:p>
        </w:tc>
        <w:tc>
          <w:tcPr>
            <w:tcW w:w="495" w:type="pct"/>
            <w:shd w:val="clear" w:color="auto" w:fill="auto"/>
          </w:tcPr>
          <w:p w:rsidR="000F572E" w:rsidRPr="00EE2A29" w:rsidRDefault="00E44464" w:rsidP="00EE2A29">
            <w:pPr>
              <w:spacing w:after="0"/>
              <w:jc w:val="center"/>
              <w:rPr>
                <w:rFonts w:cs="Calibri"/>
                <w:sz w:val="20"/>
                <w:szCs w:val="20"/>
              </w:rPr>
            </w:pPr>
            <w:r w:rsidRPr="00EE2A29">
              <w:rPr>
                <w:rFonts w:cs="Calibri"/>
                <w:sz w:val="20"/>
                <w:szCs w:val="20"/>
              </w:rPr>
              <w:t>.35</w:t>
            </w:r>
          </w:p>
        </w:tc>
      </w:tr>
    </w:tbl>
    <w:p w:rsidR="007B5D16" w:rsidRDefault="007B5D16" w:rsidP="007B5D16">
      <w:pPr>
        <w:rPr>
          <w:rFonts w:cs="Calibri"/>
          <w:sz w:val="24"/>
          <w:szCs w:val="24"/>
        </w:rPr>
      </w:pPr>
    </w:p>
    <w:p w:rsidR="007B5D16" w:rsidRDefault="00021A84" w:rsidP="007B5D16">
      <w:pPr>
        <w:rPr>
          <w:rFonts w:cs="Calibri"/>
          <w:sz w:val="24"/>
          <w:szCs w:val="24"/>
        </w:rPr>
      </w:pPr>
      <w:r>
        <w:rPr>
          <w:rFonts w:cs="Calibri"/>
          <w:noProof/>
          <w:sz w:val="24"/>
          <w:szCs w:val="24"/>
        </w:rPr>
        <w:drawing>
          <wp:inline distT="0" distB="0" distL="0" distR="0">
            <wp:extent cx="6307455" cy="182181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98F" w:rsidRPr="00EE2A29" w:rsidRDefault="00C9698F" w:rsidP="007B5D16">
      <w:pPr>
        <w:jc w:val="center"/>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670"/>
        <w:gridCol w:w="642"/>
        <w:gridCol w:w="653"/>
        <w:gridCol w:w="588"/>
        <w:gridCol w:w="852"/>
        <w:gridCol w:w="1187"/>
        <w:gridCol w:w="948"/>
      </w:tblGrid>
      <w:tr w:rsidR="001E3520" w:rsidRPr="00EE2A29" w:rsidTr="007B5D16">
        <w:trPr>
          <w:trHeight w:val="278"/>
        </w:trPr>
        <w:tc>
          <w:tcPr>
            <w:tcW w:w="2107" w:type="pct"/>
            <w:shd w:val="clear" w:color="auto" w:fill="auto"/>
          </w:tcPr>
          <w:p w:rsidR="001E3520" w:rsidRPr="00C9698F" w:rsidRDefault="00C9698F" w:rsidP="001E3520">
            <w:pPr>
              <w:spacing w:after="0"/>
              <w:jc w:val="center"/>
              <w:rPr>
                <w:rFonts w:cs="Calibri"/>
                <w:b/>
                <w:color w:val="943634"/>
                <w:sz w:val="16"/>
                <w:szCs w:val="16"/>
              </w:rPr>
            </w:pPr>
            <w:r>
              <w:rPr>
                <w:rFonts w:cs="Calibri"/>
                <w:b/>
                <w:color w:val="943634"/>
                <w:sz w:val="20"/>
                <w:szCs w:val="20"/>
              </w:rPr>
              <w:t xml:space="preserve">Average Monthly Temperatures </w:t>
            </w:r>
            <w:r>
              <w:rPr>
                <w:rFonts w:cs="Calibri"/>
                <w:b/>
                <w:color w:val="943634"/>
                <w:sz w:val="16"/>
                <w:szCs w:val="16"/>
              </w:rPr>
              <w:t>(Degrees Fahrenheit)</w:t>
            </w:r>
          </w:p>
        </w:tc>
        <w:tc>
          <w:tcPr>
            <w:tcW w:w="350"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April</w:t>
            </w:r>
          </w:p>
        </w:tc>
        <w:tc>
          <w:tcPr>
            <w:tcW w:w="335"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May</w:t>
            </w:r>
          </w:p>
        </w:tc>
        <w:tc>
          <w:tcPr>
            <w:tcW w:w="341"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June</w:t>
            </w:r>
          </w:p>
        </w:tc>
        <w:tc>
          <w:tcPr>
            <w:tcW w:w="307"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July</w:t>
            </w:r>
          </w:p>
        </w:tc>
        <w:tc>
          <w:tcPr>
            <w:tcW w:w="445"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August</w:t>
            </w:r>
          </w:p>
        </w:tc>
        <w:tc>
          <w:tcPr>
            <w:tcW w:w="620"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September</w:t>
            </w:r>
          </w:p>
        </w:tc>
        <w:tc>
          <w:tcPr>
            <w:tcW w:w="495" w:type="pct"/>
            <w:shd w:val="clear" w:color="auto" w:fill="auto"/>
          </w:tcPr>
          <w:p w:rsidR="001E3520" w:rsidRPr="00EE2A29" w:rsidRDefault="001E3520" w:rsidP="001E3520">
            <w:pPr>
              <w:spacing w:after="0"/>
              <w:jc w:val="center"/>
              <w:rPr>
                <w:rFonts w:cs="Calibri"/>
                <w:b/>
                <w:sz w:val="16"/>
                <w:szCs w:val="16"/>
              </w:rPr>
            </w:pPr>
            <w:r w:rsidRPr="00EE2A29">
              <w:rPr>
                <w:rFonts w:cs="Calibri"/>
                <w:b/>
                <w:sz w:val="16"/>
                <w:szCs w:val="16"/>
              </w:rPr>
              <w:t>October</w:t>
            </w:r>
          </w:p>
        </w:tc>
      </w:tr>
      <w:tr w:rsidR="001E3520" w:rsidRPr="00EE2A29" w:rsidTr="007B5D16">
        <w:tc>
          <w:tcPr>
            <w:tcW w:w="2107" w:type="pct"/>
            <w:shd w:val="clear" w:color="auto" w:fill="auto"/>
          </w:tcPr>
          <w:p w:rsidR="001E3520" w:rsidRPr="00EE2A29" w:rsidRDefault="001E3520" w:rsidP="001E3520">
            <w:pPr>
              <w:spacing w:after="0"/>
              <w:rPr>
                <w:rFonts w:cs="Calibri"/>
                <w:sz w:val="16"/>
                <w:szCs w:val="16"/>
              </w:rPr>
            </w:pPr>
            <w:r w:rsidRPr="00EE2A29">
              <w:rPr>
                <w:rFonts w:cs="Calibri"/>
                <w:b/>
                <w:sz w:val="20"/>
                <w:szCs w:val="20"/>
              </w:rPr>
              <w:t xml:space="preserve">Snow Spring Creek </w:t>
            </w:r>
            <w:r w:rsidRPr="00EE2A29">
              <w:rPr>
                <w:rFonts w:cs="Calibri"/>
                <w:b/>
                <w:sz w:val="16"/>
                <w:szCs w:val="16"/>
              </w:rPr>
              <w:t>(Sweetwater County)</w:t>
            </w:r>
          </w:p>
        </w:tc>
        <w:tc>
          <w:tcPr>
            <w:tcW w:w="350" w:type="pct"/>
            <w:shd w:val="clear" w:color="auto" w:fill="auto"/>
          </w:tcPr>
          <w:p w:rsidR="001E3520" w:rsidRPr="00EE2A29" w:rsidRDefault="00C9698F" w:rsidP="001E3520">
            <w:pPr>
              <w:spacing w:after="0"/>
              <w:jc w:val="center"/>
              <w:rPr>
                <w:rFonts w:cs="Calibri"/>
                <w:sz w:val="20"/>
                <w:szCs w:val="20"/>
              </w:rPr>
            </w:pPr>
            <w:r>
              <w:rPr>
                <w:rFonts w:cs="Calibri"/>
                <w:sz w:val="20"/>
                <w:szCs w:val="20"/>
              </w:rPr>
              <w:t>40</w:t>
            </w:r>
          </w:p>
        </w:tc>
        <w:tc>
          <w:tcPr>
            <w:tcW w:w="335" w:type="pct"/>
            <w:shd w:val="clear" w:color="auto" w:fill="auto"/>
          </w:tcPr>
          <w:p w:rsidR="001E3520" w:rsidRPr="00EE2A29" w:rsidRDefault="00C9698F" w:rsidP="001E3520">
            <w:pPr>
              <w:spacing w:after="0"/>
              <w:jc w:val="center"/>
              <w:rPr>
                <w:rFonts w:cs="Calibri"/>
                <w:sz w:val="20"/>
                <w:szCs w:val="20"/>
              </w:rPr>
            </w:pPr>
            <w:r>
              <w:rPr>
                <w:rFonts w:cs="Calibri"/>
                <w:sz w:val="20"/>
                <w:szCs w:val="20"/>
              </w:rPr>
              <w:t>49</w:t>
            </w:r>
          </w:p>
        </w:tc>
        <w:tc>
          <w:tcPr>
            <w:tcW w:w="341" w:type="pct"/>
            <w:shd w:val="clear" w:color="auto" w:fill="auto"/>
          </w:tcPr>
          <w:p w:rsidR="001E3520" w:rsidRPr="00EE2A29" w:rsidRDefault="00C9698F" w:rsidP="001E3520">
            <w:pPr>
              <w:spacing w:after="0"/>
              <w:jc w:val="center"/>
              <w:rPr>
                <w:rFonts w:cs="Calibri"/>
                <w:sz w:val="20"/>
                <w:szCs w:val="20"/>
              </w:rPr>
            </w:pPr>
            <w:r>
              <w:rPr>
                <w:rFonts w:cs="Calibri"/>
                <w:sz w:val="20"/>
                <w:szCs w:val="20"/>
              </w:rPr>
              <w:t>65</w:t>
            </w:r>
          </w:p>
        </w:tc>
        <w:tc>
          <w:tcPr>
            <w:tcW w:w="307" w:type="pct"/>
            <w:shd w:val="clear" w:color="auto" w:fill="auto"/>
          </w:tcPr>
          <w:p w:rsidR="001E3520" w:rsidRPr="00EE2A29" w:rsidRDefault="00C9698F" w:rsidP="001E3520">
            <w:pPr>
              <w:spacing w:after="0"/>
              <w:jc w:val="center"/>
              <w:rPr>
                <w:rFonts w:cs="Calibri"/>
                <w:sz w:val="20"/>
                <w:szCs w:val="20"/>
              </w:rPr>
            </w:pPr>
            <w:r>
              <w:rPr>
                <w:rFonts w:cs="Calibri"/>
                <w:sz w:val="20"/>
                <w:szCs w:val="20"/>
              </w:rPr>
              <w:t>75</w:t>
            </w:r>
          </w:p>
        </w:tc>
        <w:tc>
          <w:tcPr>
            <w:tcW w:w="445" w:type="pct"/>
            <w:shd w:val="clear" w:color="auto" w:fill="auto"/>
          </w:tcPr>
          <w:p w:rsidR="001E3520" w:rsidRPr="00EE2A29" w:rsidRDefault="00C9698F" w:rsidP="001E3520">
            <w:pPr>
              <w:spacing w:after="0"/>
              <w:jc w:val="center"/>
              <w:rPr>
                <w:rFonts w:cs="Calibri"/>
                <w:sz w:val="20"/>
                <w:szCs w:val="20"/>
              </w:rPr>
            </w:pPr>
            <w:r>
              <w:rPr>
                <w:rFonts w:cs="Calibri"/>
                <w:sz w:val="20"/>
                <w:szCs w:val="20"/>
              </w:rPr>
              <w:t>78</w:t>
            </w:r>
          </w:p>
        </w:tc>
        <w:tc>
          <w:tcPr>
            <w:tcW w:w="620" w:type="pct"/>
            <w:shd w:val="clear" w:color="auto" w:fill="auto"/>
          </w:tcPr>
          <w:p w:rsidR="001E3520" w:rsidRPr="00EE2A29" w:rsidRDefault="00C9698F" w:rsidP="001E3520">
            <w:pPr>
              <w:spacing w:after="0"/>
              <w:jc w:val="center"/>
              <w:rPr>
                <w:rFonts w:cs="Calibri"/>
                <w:sz w:val="20"/>
                <w:szCs w:val="20"/>
              </w:rPr>
            </w:pPr>
            <w:r>
              <w:rPr>
                <w:rFonts w:cs="Calibri"/>
                <w:sz w:val="20"/>
                <w:szCs w:val="20"/>
              </w:rPr>
              <w:t>67</w:t>
            </w:r>
          </w:p>
        </w:tc>
        <w:tc>
          <w:tcPr>
            <w:tcW w:w="495" w:type="pct"/>
            <w:shd w:val="clear" w:color="auto" w:fill="auto"/>
          </w:tcPr>
          <w:p w:rsidR="001E3520" w:rsidRPr="00EE2A29" w:rsidRDefault="00C9698F" w:rsidP="001E3520">
            <w:pPr>
              <w:spacing w:after="0"/>
              <w:jc w:val="center"/>
              <w:rPr>
                <w:rFonts w:cs="Calibri"/>
                <w:sz w:val="20"/>
                <w:szCs w:val="20"/>
              </w:rPr>
            </w:pPr>
            <w:r>
              <w:rPr>
                <w:rFonts w:cs="Calibri"/>
                <w:sz w:val="20"/>
                <w:szCs w:val="20"/>
              </w:rPr>
              <w:t>50</w:t>
            </w:r>
          </w:p>
        </w:tc>
      </w:tr>
      <w:tr w:rsidR="001E3520" w:rsidRPr="00EE2A29" w:rsidTr="007B5D16">
        <w:tc>
          <w:tcPr>
            <w:tcW w:w="2107" w:type="pct"/>
            <w:shd w:val="clear" w:color="auto" w:fill="auto"/>
          </w:tcPr>
          <w:p w:rsidR="001E3520" w:rsidRPr="00EE2A29" w:rsidRDefault="001E3520" w:rsidP="001E3520">
            <w:pPr>
              <w:spacing w:after="0"/>
              <w:jc w:val="both"/>
              <w:rPr>
                <w:rFonts w:cs="Calibri"/>
                <w:b/>
                <w:sz w:val="16"/>
                <w:szCs w:val="16"/>
              </w:rPr>
            </w:pPr>
            <w:r w:rsidRPr="00EE2A29">
              <w:rPr>
                <w:rFonts w:cs="Calibri"/>
                <w:b/>
                <w:sz w:val="20"/>
                <w:szCs w:val="20"/>
              </w:rPr>
              <w:t xml:space="preserve">Dodge Creek </w:t>
            </w:r>
            <w:r w:rsidRPr="00EE2A29">
              <w:rPr>
                <w:rFonts w:cs="Calibri"/>
                <w:b/>
                <w:sz w:val="16"/>
                <w:szCs w:val="16"/>
              </w:rPr>
              <w:t>(Albany County)</w:t>
            </w:r>
          </w:p>
        </w:tc>
        <w:tc>
          <w:tcPr>
            <w:tcW w:w="350" w:type="pct"/>
            <w:shd w:val="clear" w:color="auto" w:fill="auto"/>
          </w:tcPr>
          <w:p w:rsidR="001E3520" w:rsidRPr="00EE2A29" w:rsidRDefault="00C9698F" w:rsidP="001E3520">
            <w:pPr>
              <w:spacing w:after="0"/>
              <w:jc w:val="center"/>
              <w:rPr>
                <w:rFonts w:cs="Calibri"/>
                <w:sz w:val="20"/>
                <w:szCs w:val="20"/>
              </w:rPr>
            </w:pPr>
            <w:r>
              <w:rPr>
                <w:rFonts w:cs="Calibri"/>
                <w:sz w:val="20"/>
                <w:szCs w:val="20"/>
              </w:rPr>
              <w:t>41</w:t>
            </w:r>
          </w:p>
        </w:tc>
        <w:tc>
          <w:tcPr>
            <w:tcW w:w="335" w:type="pct"/>
            <w:shd w:val="clear" w:color="auto" w:fill="auto"/>
          </w:tcPr>
          <w:p w:rsidR="001E3520" w:rsidRPr="00EE2A29" w:rsidRDefault="00C9698F" w:rsidP="001E3520">
            <w:pPr>
              <w:spacing w:after="0"/>
              <w:jc w:val="center"/>
              <w:rPr>
                <w:rFonts w:cs="Calibri"/>
                <w:sz w:val="20"/>
                <w:szCs w:val="20"/>
              </w:rPr>
            </w:pPr>
            <w:r>
              <w:rPr>
                <w:rFonts w:cs="Calibri"/>
                <w:sz w:val="20"/>
                <w:szCs w:val="20"/>
              </w:rPr>
              <w:t>49</w:t>
            </w:r>
          </w:p>
        </w:tc>
        <w:tc>
          <w:tcPr>
            <w:tcW w:w="341" w:type="pct"/>
            <w:shd w:val="clear" w:color="auto" w:fill="auto"/>
          </w:tcPr>
          <w:p w:rsidR="001E3520" w:rsidRPr="00EE2A29" w:rsidRDefault="00C9698F" w:rsidP="001E3520">
            <w:pPr>
              <w:spacing w:after="0"/>
              <w:jc w:val="center"/>
              <w:rPr>
                <w:rFonts w:cs="Calibri"/>
                <w:sz w:val="20"/>
                <w:szCs w:val="20"/>
              </w:rPr>
            </w:pPr>
            <w:r>
              <w:rPr>
                <w:rFonts w:cs="Calibri"/>
                <w:sz w:val="20"/>
                <w:szCs w:val="20"/>
              </w:rPr>
              <w:t>67</w:t>
            </w:r>
          </w:p>
        </w:tc>
        <w:tc>
          <w:tcPr>
            <w:tcW w:w="307" w:type="pct"/>
            <w:shd w:val="clear" w:color="auto" w:fill="auto"/>
          </w:tcPr>
          <w:p w:rsidR="001E3520" w:rsidRPr="00EE2A29" w:rsidRDefault="00C9698F" w:rsidP="001E3520">
            <w:pPr>
              <w:spacing w:after="0"/>
              <w:jc w:val="center"/>
              <w:rPr>
                <w:rFonts w:cs="Calibri"/>
                <w:sz w:val="20"/>
                <w:szCs w:val="20"/>
              </w:rPr>
            </w:pPr>
            <w:r>
              <w:rPr>
                <w:rFonts w:cs="Calibri"/>
                <w:sz w:val="20"/>
                <w:szCs w:val="20"/>
              </w:rPr>
              <w:t>78</w:t>
            </w:r>
          </w:p>
        </w:tc>
        <w:tc>
          <w:tcPr>
            <w:tcW w:w="445" w:type="pct"/>
            <w:shd w:val="clear" w:color="auto" w:fill="auto"/>
          </w:tcPr>
          <w:p w:rsidR="001E3520" w:rsidRPr="00EE2A29" w:rsidRDefault="00C9698F" w:rsidP="001E3520">
            <w:pPr>
              <w:spacing w:after="0"/>
              <w:jc w:val="center"/>
              <w:rPr>
                <w:rFonts w:cs="Calibri"/>
                <w:sz w:val="20"/>
                <w:szCs w:val="20"/>
              </w:rPr>
            </w:pPr>
            <w:r>
              <w:rPr>
                <w:rFonts w:cs="Calibri"/>
                <w:sz w:val="20"/>
                <w:szCs w:val="20"/>
              </w:rPr>
              <w:t>78</w:t>
            </w:r>
          </w:p>
        </w:tc>
        <w:tc>
          <w:tcPr>
            <w:tcW w:w="620" w:type="pct"/>
            <w:shd w:val="clear" w:color="auto" w:fill="auto"/>
          </w:tcPr>
          <w:p w:rsidR="001E3520" w:rsidRPr="00EE2A29" w:rsidRDefault="00C9698F" w:rsidP="001E3520">
            <w:pPr>
              <w:spacing w:after="0"/>
              <w:jc w:val="center"/>
              <w:rPr>
                <w:rFonts w:cs="Calibri"/>
                <w:sz w:val="20"/>
                <w:szCs w:val="20"/>
              </w:rPr>
            </w:pPr>
            <w:r>
              <w:rPr>
                <w:rFonts w:cs="Calibri"/>
                <w:sz w:val="20"/>
                <w:szCs w:val="20"/>
              </w:rPr>
              <w:t>64</w:t>
            </w:r>
          </w:p>
        </w:tc>
        <w:tc>
          <w:tcPr>
            <w:tcW w:w="495" w:type="pct"/>
            <w:shd w:val="clear" w:color="auto" w:fill="auto"/>
          </w:tcPr>
          <w:p w:rsidR="001E3520" w:rsidRPr="00EE2A29" w:rsidRDefault="00C9698F" w:rsidP="001E3520">
            <w:pPr>
              <w:spacing w:after="0"/>
              <w:jc w:val="center"/>
              <w:rPr>
                <w:rFonts w:cs="Calibri"/>
                <w:sz w:val="20"/>
                <w:szCs w:val="20"/>
              </w:rPr>
            </w:pPr>
            <w:r>
              <w:rPr>
                <w:rFonts w:cs="Calibri"/>
                <w:sz w:val="20"/>
                <w:szCs w:val="20"/>
              </w:rPr>
              <w:t>51</w:t>
            </w:r>
          </w:p>
        </w:tc>
      </w:tr>
      <w:tr w:rsidR="001E3520" w:rsidRPr="00EE2A29" w:rsidTr="007B5D16">
        <w:tc>
          <w:tcPr>
            <w:tcW w:w="2107" w:type="pct"/>
            <w:shd w:val="clear" w:color="auto" w:fill="auto"/>
          </w:tcPr>
          <w:p w:rsidR="001E3520" w:rsidRPr="00EE2A29" w:rsidRDefault="001E3520" w:rsidP="001E3520">
            <w:pPr>
              <w:spacing w:after="0"/>
              <w:jc w:val="both"/>
              <w:rPr>
                <w:rFonts w:cs="Calibri"/>
                <w:b/>
                <w:sz w:val="16"/>
                <w:szCs w:val="16"/>
              </w:rPr>
            </w:pPr>
            <w:r w:rsidRPr="00EE2A29">
              <w:rPr>
                <w:rFonts w:cs="Calibri"/>
                <w:b/>
                <w:sz w:val="20"/>
                <w:szCs w:val="20"/>
              </w:rPr>
              <w:t xml:space="preserve">Muddy Creek </w:t>
            </w:r>
            <w:r w:rsidRPr="00EE2A29">
              <w:rPr>
                <w:rFonts w:cs="Calibri"/>
                <w:b/>
                <w:sz w:val="16"/>
                <w:szCs w:val="16"/>
              </w:rPr>
              <w:t>(Uinta County)</w:t>
            </w:r>
          </w:p>
        </w:tc>
        <w:tc>
          <w:tcPr>
            <w:tcW w:w="350" w:type="pct"/>
            <w:shd w:val="clear" w:color="auto" w:fill="auto"/>
          </w:tcPr>
          <w:p w:rsidR="001E3520" w:rsidRPr="00EE2A29" w:rsidRDefault="00C9698F" w:rsidP="001E3520">
            <w:pPr>
              <w:spacing w:after="0"/>
              <w:jc w:val="center"/>
              <w:rPr>
                <w:rFonts w:cs="Calibri"/>
                <w:sz w:val="20"/>
                <w:szCs w:val="20"/>
              </w:rPr>
            </w:pPr>
            <w:r>
              <w:rPr>
                <w:rFonts w:cs="Calibri"/>
                <w:sz w:val="20"/>
                <w:szCs w:val="20"/>
              </w:rPr>
              <w:t>40</w:t>
            </w:r>
          </w:p>
        </w:tc>
        <w:tc>
          <w:tcPr>
            <w:tcW w:w="335" w:type="pct"/>
            <w:shd w:val="clear" w:color="auto" w:fill="auto"/>
          </w:tcPr>
          <w:p w:rsidR="001E3520" w:rsidRPr="00EE2A29" w:rsidRDefault="00C9698F" w:rsidP="001E3520">
            <w:pPr>
              <w:spacing w:after="0"/>
              <w:jc w:val="center"/>
              <w:rPr>
                <w:rFonts w:cs="Calibri"/>
                <w:sz w:val="20"/>
                <w:szCs w:val="20"/>
              </w:rPr>
            </w:pPr>
            <w:r>
              <w:rPr>
                <w:rFonts w:cs="Calibri"/>
                <w:sz w:val="20"/>
                <w:szCs w:val="20"/>
              </w:rPr>
              <w:t>53</w:t>
            </w:r>
          </w:p>
        </w:tc>
        <w:tc>
          <w:tcPr>
            <w:tcW w:w="341" w:type="pct"/>
            <w:shd w:val="clear" w:color="auto" w:fill="auto"/>
          </w:tcPr>
          <w:p w:rsidR="001E3520" w:rsidRPr="00EE2A29" w:rsidRDefault="00C9698F" w:rsidP="001E3520">
            <w:pPr>
              <w:spacing w:after="0"/>
              <w:jc w:val="center"/>
              <w:rPr>
                <w:rFonts w:cs="Calibri"/>
                <w:sz w:val="20"/>
                <w:szCs w:val="20"/>
              </w:rPr>
            </w:pPr>
            <w:r>
              <w:rPr>
                <w:rFonts w:cs="Calibri"/>
                <w:sz w:val="20"/>
                <w:szCs w:val="20"/>
              </w:rPr>
              <w:t>69</w:t>
            </w:r>
          </w:p>
        </w:tc>
        <w:tc>
          <w:tcPr>
            <w:tcW w:w="307" w:type="pct"/>
            <w:shd w:val="clear" w:color="auto" w:fill="auto"/>
          </w:tcPr>
          <w:p w:rsidR="001E3520" w:rsidRPr="00EE2A29" w:rsidRDefault="00C9698F" w:rsidP="001E3520">
            <w:pPr>
              <w:spacing w:after="0"/>
              <w:jc w:val="center"/>
              <w:rPr>
                <w:rFonts w:cs="Calibri"/>
                <w:sz w:val="20"/>
                <w:szCs w:val="20"/>
              </w:rPr>
            </w:pPr>
            <w:r>
              <w:rPr>
                <w:rFonts w:cs="Calibri"/>
                <w:sz w:val="20"/>
                <w:szCs w:val="20"/>
              </w:rPr>
              <w:t>80</w:t>
            </w:r>
          </w:p>
        </w:tc>
        <w:tc>
          <w:tcPr>
            <w:tcW w:w="445" w:type="pct"/>
            <w:shd w:val="clear" w:color="auto" w:fill="auto"/>
          </w:tcPr>
          <w:p w:rsidR="001E3520" w:rsidRPr="00EE2A29" w:rsidRDefault="00C9698F" w:rsidP="001E3520">
            <w:pPr>
              <w:spacing w:after="0"/>
              <w:jc w:val="center"/>
              <w:rPr>
                <w:rFonts w:cs="Calibri"/>
                <w:sz w:val="20"/>
                <w:szCs w:val="20"/>
              </w:rPr>
            </w:pPr>
            <w:r>
              <w:rPr>
                <w:rFonts w:cs="Calibri"/>
                <w:sz w:val="20"/>
                <w:szCs w:val="20"/>
              </w:rPr>
              <w:t>83</w:t>
            </w:r>
          </w:p>
        </w:tc>
        <w:tc>
          <w:tcPr>
            <w:tcW w:w="620" w:type="pct"/>
            <w:shd w:val="clear" w:color="auto" w:fill="auto"/>
          </w:tcPr>
          <w:p w:rsidR="001E3520" w:rsidRPr="00EE2A29" w:rsidRDefault="00C9698F" w:rsidP="001E3520">
            <w:pPr>
              <w:spacing w:after="0"/>
              <w:jc w:val="center"/>
              <w:rPr>
                <w:rFonts w:cs="Calibri"/>
                <w:sz w:val="20"/>
                <w:szCs w:val="20"/>
              </w:rPr>
            </w:pPr>
            <w:r>
              <w:rPr>
                <w:rFonts w:cs="Calibri"/>
                <w:sz w:val="20"/>
                <w:szCs w:val="20"/>
              </w:rPr>
              <w:t>72</w:t>
            </w:r>
          </w:p>
        </w:tc>
        <w:tc>
          <w:tcPr>
            <w:tcW w:w="495" w:type="pct"/>
            <w:shd w:val="clear" w:color="auto" w:fill="auto"/>
          </w:tcPr>
          <w:p w:rsidR="001E3520" w:rsidRPr="00EE2A29" w:rsidRDefault="00C9698F" w:rsidP="001E3520">
            <w:pPr>
              <w:spacing w:after="0"/>
              <w:jc w:val="center"/>
              <w:rPr>
                <w:rFonts w:cs="Calibri"/>
                <w:sz w:val="20"/>
                <w:szCs w:val="20"/>
              </w:rPr>
            </w:pPr>
            <w:r>
              <w:rPr>
                <w:rFonts w:cs="Calibri"/>
                <w:sz w:val="20"/>
                <w:szCs w:val="20"/>
              </w:rPr>
              <w:t>56</w:t>
            </w:r>
          </w:p>
        </w:tc>
      </w:tr>
      <w:tr w:rsidR="001E3520" w:rsidRPr="00EE2A29" w:rsidTr="007B5D16">
        <w:tc>
          <w:tcPr>
            <w:tcW w:w="2107" w:type="pct"/>
            <w:shd w:val="clear" w:color="auto" w:fill="auto"/>
          </w:tcPr>
          <w:p w:rsidR="001E3520" w:rsidRPr="00EE2A29" w:rsidRDefault="001E3520" w:rsidP="001E3520">
            <w:pPr>
              <w:spacing w:after="0"/>
              <w:jc w:val="both"/>
              <w:rPr>
                <w:rFonts w:cs="Calibri"/>
                <w:b/>
                <w:sz w:val="16"/>
                <w:szCs w:val="16"/>
              </w:rPr>
            </w:pPr>
            <w:r w:rsidRPr="00EE2A29">
              <w:rPr>
                <w:rFonts w:cs="Calibri"/>
                <w:b/>
                <w:sz w:val="20"/>
                <w:szCs w:val="20"/>
              </w:rPr>
              <w:t xml:space="preserve">Anderson Ridge </w:t>
            </w:r>
            <w:r w:rsidRPr="00EE2A29">
              <w:rPr>
                <w:rFonts w:cs="Calibri"/>
                <w:b/>
                <w:sz w:val="16"/>
                <w:szCs w:val="16"/>
              </w:rPr>
              <w:t>(Sublette County)</w:t>
            </w:r>
          </w:p>
        </w:tc>
        <w:tc>
          <w:tcPr>
            <w:tcW w:w="350" w:type="pct"/>
            <w:shd w:val="clear" w:color="auto" w:fill="auto"/>
          </w:tcPr>
          <w:p w:rsidR="001E3520" w:rsidRPr="00EE2A29" w:rsidRDefault="00C9698F" w:rsidP="001E3520">
            <w:pPr>
              <w:spacing w:after="0"/>
              <w:jc w:val="center"/>
              <w:rPr>
                <w:rFonts w:cs="Calibri"/>
                <w:sz w:val="20"/>
                <w:szCs w:val="20"/>
              </w:rPr>
            </w:pPr>
            <w:r>
              <w:rPr>
                <w:rFonts w:cs="Calibri"/>
                <w:sz w:val="20"/>
                <w:szCs w:val="20"/>
              </w:rPr>
              <w:t>35</w:t>
            </w:r>
          </w:p>
        </w:tc>
        <w:tc>
          <w:tcPr>
            <w:tcW w:w="335" w:type="pct"/>
            <w:shd w:val="clear" w:color="auto" w:fill="auto"/>
          </w:tcPr>
          <w:p w:rsidR="001E3520" w:rsidRPr="00EE2A29" w:rsidRDefault="00C9698F" w:rsidP="001E3520">
            <w:pPr>
              <w:spacing w:after="0"/>
              <w:jc w:val="center"/>
              <w:rPr>
                <w:rFonts w:cs="Calibri"/>
                <w:sz w:val="20"/>
                <w:szCs w:val="20"/>
              </w:rPr>
            </w:pPr>
            <w:r>
              <w:rPr>
                <w:rFonts w:cs="Calibri"/>
                <w:sz w:val="20"/>
                <w:szCs w:val="20"/>
              </w:rPr>
              <w:t>45</w:t>
            </w:r>
          </w:p>
        </w:tc>
        <w:tc>
          <w:tcPr>
            <w:tcW w:w="341" w:type="pct"/>
            <w:shd w:val="clear" w:color="auto" w:fill="auto"/>
          </w:tcPr>
          <w:p w:rsidR="001E3520" w:rsidRPr="00EE2A29" w:rsidRDefault="00C9698F" w:rsidP="001E3520">
            <w:pPr>
              <w:spacing w:after="0"/>
              <w:jc w:val="center"/>
              <w:rPr>
                <w:rFonts w:cs="Calibri"/>
                <w:sz w:val="20"/>
                <w:szCs w:val="20"/>
              </w:rPr>
            </w:pPr>
            <w:r>
              <w:rPr>
                <w:rFonts w:cs="Calibri"/>
                <w:sz w:val="20"/>
                <w:szCs w:val="20"/>
              </w:rPr>
              <w:t>61</w:t>
            </w:r>
          </w:p>
        </w:tc>
        <w:tc>
          <w:tcPr>
            <w:tcW w:w="307" w:type="pct"/>
            <w:shd w:val="clear" w:color="auto" w:fill="auto"/>
          </w:tcPr>
          <w:p w:rsidR="001E3520" w:rsidRPr="00EE2A29" w:rsidRDefault="00C9698F" w:rsidP="001E3520">
            <w:pPr>
              <w:spacing w:after="0"/>
              <w:jc w:val="center"/>
              <w:rPr>
                <w:rFonts w:cs="Calibri"/>
                <w:sz w:val="20"/>
                <w:szCs w:val="20"/>
              </w:rPr>
            </w:pPr>
            <w:r>
              <w:rPr>
                <w:rFonts w:cs="Calibri"/>
                <w:sz w:val="20"/>
                <w:szCs w:val="20"/>
              </w:rPr>
              <w:t>75</w:t>
            </w:r>
          </w:p>
        </w:tc>
        <w:tc>
          <w:tcPr>
            <w:tcW w:w="445" w:type="pct"/>
            <w:shd w:val="clear" w:color="auto" w:fill="auto"/>
          </w:tcPr>
          <w:p w:rsidR="001E3520" w:rsidRPr="00EE2A29" w:rsidRDefault="00C9698F" w:rsidP="001E3520">
            <w:pPr>
              <w:spacing w:after="0"/>
              <w:jc w:val="center"/>
              <w:rPr>
                <w:rFonts w:cs="Calibri"/>
                <w:sz w:val="20"/>
                <w:szCs w:val="20"/>
              </w:rPr>
            </w:pPr>
            <w:r>
              <w:rPr>
                <w:rFonts w:cs="Calibri"/>
                <w:sz w:val="20"/>
                <w:szCs w:val="20"/>
              </w:rPr>
              <w:t>76</w:t>
            </w:r>
          </w:p>
        </w:tc>
        <w:tc>
          <w:tcPr>
            <w:tcW w:w="620" w:type="pct"/>
            <w:shd w:val="clear" w:color="auto" w:fill="auto"/>
          </w:tcPr>
          <w:p w:rsidR="001E3520" w:rsidRPr="00EE2A29" w:rsidRDefault="00C9698F" w:rsidP="001E3520">
            <w:pPr>
              <w:spacing w:after="0"/>
              <w:jc w:val="center"/>
              <w:rPr>
                <w:rFonts w:cs="Calibri"/>
                <w:sz w:val="20"/>
                <w:szCs w:val="20"/>
              </w:rPr>
            </w:pPr>
            <w:r>
              <w:rPr>
                <w:rFonts w:cs="Calibri"/>
                <w:sz w:val="20"/>
                <w:szCs w:val="20"/>
              </w:rPr>
              <w:t>65</w:t>
            </w:r>
          </w:p>
        </w:tc>
        <w:tc>
          <w:tcPr>
            <w:tcW w:w="495" w:type="pct"/>
            <w:shd w:val="clear" w:color="auto" w:fill="auto"/>
          </w:tcPr>
          <w:p w:rsidR="001E3520" w:rsidRPr="00EE2A29" w:rsidRDefault="00C9698F" w:rsidP="001E3520">
            <w:pPr>
              <w:spacing w:after="0"/>
              <w:jc w:val="center"/>
              <w:rPr>
                <w:rFonts w:cs="Calibri"/>
                <w:sz w:val="20"/>
                <w:szCs w:val="20"/>
              </w:rPr>
            </w:pPr>
            <w:r>
              <w:rPr>
                <w:rFonts w:cs="Calibri"/>
                <w:sz w:val="20"/>
                <w:szCs w:val="20"/>
              </w:rPr>
              <w:t>48</w:t>
            </w:r>
          </w:p>
        </w:tc>
      </w:tr>
      <w:tr w:rsidR="001E3520" w:rsidRPr="00EE2A29" w:rsidTr="007B5D16">
        <w:tc>
          <w:tcPr>
            <w:tcW w:w="2107" w:type="pct"/>
            <w:shd w:val="clear" w:color="auto" w:fill="auto"/>
          </w:tcPr>
          <w:p w:rsidR="001E3520" w:rsidRPr="00EE2A29" w:rsidRDefault="001E3520" w:rsidP="001E3520">
            <w:pPr>
              <w:spacing w:after="0"/>
              <w:jc w:val="both"/>
              <w:rPr>
                <w:rFonts w:cs="Calibri"/>
                <w:b/>
                <w:sz w:val="16"/>
                <w:szCs w:val="16"/>
              </w:rPr>
            </w:pPr>
            <w:r w:rsidRPr="00EE2A29">
              <w:rPr>
                <w:rFonts w:cs="Calibri"/>
                <w:b/>
                <w:sz w:val="20"/>
                <w:szCs w:val="20"/>
              </w:rPr>
              <w:t xml:space="preserve">Cow Creek </w:t>
            </w:r>
            <w:r w:rsidRPr="00EE2A29">
              <w:rPr>
                <w:rFonts w:cs="Calibri"/>
                <w:b/>
                <w:sz w:val="16"/>
                <w:szCs w:val="16"/>
              </w:rPr>
              <w:t>(Carbon County)</w:t>
            </w:r>
          </w:p>
        </w:tc>
        <w:tc>
          <w:tcPr>
            <w:tcW w:w="350" w:type="pct"/>
            <w:shd w:val="clear" w:color="auto" w:fill="auto"/>
          </w:tcPr>
          <w:p w:rsidR="001E3520" w:rsidRPr="00EE2A29" w:rsidRDefault="00C9698F" w:rsidP="001E3520">
            <w:pPr>
              <w:spacing w:after="0"/>
              <w:jc w:val="center"/>
              <w:rPr>
                <w:rFonts w:cs="Calibri"/>
                <w:sz w:val="20"/>
                <w:szCs w:val="20"/>
              </w:rPr>
            </w:pPr>
            <w:r>
              <w:rPr>
                <w:rFonts w:cs="Calibri"/>
                <w:sz w:val="20"/>
                <w:szCs w:val="20"/>
              </w:rPr>
              <w:t>41</w:t>
            </w:r>
          </w:p>
        </w:tc>
        <w:tc>
          <w:tcPr>
            <w:tcW w:w="335" w:type="pct"/>
            <w:shd w:val="clear" w:color="auto" w:fill="auto"/>
          </w:tcPr>
          <w:p w:rsidR="001E3520" w:rsidRPr="00EE2A29" w:rsidRDefault="00C9698F" w:rsidP="001E3520">
            <w:pPr>
              <w:spacing w:after="0"/>
              <w:jc w:val="center"/>
              <w:rPr>
                <w:rFonts w:cs="Calibri"/>
                <w:sz w:val="20"/>
                <w:szCs w:val="20"/>
              </w:rPr>
            </w:pPr>
            <w:r>
              <w:rPr>
                <w:rFonts w:cs="Calibri"/>
                <w:sz w:val="20"/>
                <w:szCs w:val="20"/>
              </w:rPr>
              <w:t>52</w:t>
            </w:r>
          </w:p>
        </w:tc>
        <w:tc>
          <w:tcPr>
            <w:tcW w:w="341" w:type="pct"/>
            <w:shd w:val="clear" w:color="auto" w:fill="auto"/>
          </w:tcPr>
          <w:p w:rsidR="001E3520" w:rsidRPr="00EE2A29" w:rsidRDefault="00C9698F" w:rsidP="001E3520">
            <w:pPr>
              <w:spacing w:after="0"/>
              <w:jc w:val="center"/>
              <w:rPr>
                <w:rFonts w:cs="Calibri"/>
                <w:sz w:val="20"/>
                <w:szCs w:val="20"/>
              </w:rPr>
            </w:pPr>
            <w:r>
              <w:rPr>
                <w:rFonts w:cs="Calibri"/>
                <w:sz w:val="20"/>
                <w:szCs w:val="20"/>
              </w:rPr>
              <w:t>69</w:t>
            </w:r>
          </w:p>
        </w:tc>
        <w:tc>
          <w:tcPr>
            <w:tcW w:w="307" w:type="pct"/>
            <w:shd w:val="clear" w:color="auto" w:fill="auto"/>
          </w:tcPr>
          <w:p w:rsidR="001E3520" w:rsidRPr="00EE2A29" w:rsidRDefault="00C9698F" w:rsidP="001E3520">
            <w:pPr>
              <w:spacing w:after="0"/>
              <w:jc w:val="center"/>
              <w:rPr>
                <w:rFonts w:cs="Calibri"/>
                <w:sz w:val="20"/>
                <w:szCs w:val="20"/>
              </w:rPr>
            </w:pPr>
            <w:r>
              <w:rPr>
                <w:rFonts w:cs="Calibri"/>
                <w:sz w:val="20"/>
                <w:szCs w:val="20"/>
              </w:rPr>
              <w:t>77</w:t>
            </w:r>
          </w:p>
        </w:tc>
        <w:tc>
          <w:tcPr>
            <w:tcW w:w="445" w:type="pct"/>
            <w:shd w:val="clear" w:color="auto" w:fill="auto"/>
          </w:tcPr>
          <w:p w:rsidR="001E3520" w:rsidRPr="00EE2A29" w:rsidRDefault="00C9698F" w:rsidP="001E3520">
            <w:pPr>
              <w:spacing w:after="0"/>
              <w:jc w:val="center"/>
              <w:rPr>
                <w:rFonts w:cs="Calibri"/>
                <w:sz w:val="20"/>
                <w:szCs w:val="20"/>
              </w:rPr>
            </w:pPr>
            <w:r>
              <w:rPr>
                <w:rFonts w:cs="Calibri"/>
                <w:sz w:val="20"/>
                <w:szCs w:val="20"/>
              </w:rPr>
              <w:t>81</w:t>
            </w:r>
          </w:p>
        </w:tc>
        <w:tc>
          <w:tcPr>
            <w:tcW w:w="620" w:type="pct"/>
            <w:shd w:val="clear" w:color="auto" w:fill="auto"/>
          </w:tcPr>
          <w:p w:rsidR="001E3520" w:rsidRPr="00EE2A29" w:rsidRDefault="00C9698F" w:rsidP="001E3520">
            <w:pPr>
              <w:spacing w:after="0"/>
              <w:jc w:val="center"/>
              <w:rPr>
                <w:rFonts w:cs="Calibri"/>
                <w:sz w:val="20"/>
                <w:szCs w:val="20"/>
              </w:rPr>
            </w:pPr>
            <w:r>
              <w:rPr>
                <w:rFonts w:cs="Calibri"/>
                <w:sz w:val="20"/>
                <w:szCs w:val="20"/>
              </w:rPr>
              <w:t>70</w:t>
            </w:r>
          </w:p>
        </w:tc>
        <w:tc>
          <w:tcPr>
            <w:tcW w:w="495" w:type="pct"/>
            <w:shd w:val="clear" w:color="auto" w:fill="auto"/>
          </w:tcPr>
          <w:p w:rsidR="001E3520" w:rsidRPr="00EE2A29" w:rsidRDefault="00C9698F" w:rsidP="001E3520">
            <w:pPr>
              <w:spacing w:after="0"/>
              <w:jc w:val="center"/>
              <w:rPr>
                <w:rFonts w:cs="Calibri"/>
                <w:sz w:val="20"/>
                <w:szCs w:val="20"/>
              </w:rPr>
            </w:pPr>
            <w:r>
              <w:rPr>
                <w:rFonts w:cs="Calibri"/>
                <w:sz w:val="20"/>
                <w:szCs w:val="20"/>
              </w:rPr>
              <w:t>53</w:t>
            </w:r>
          </w:p>
        </w:tc>
      </w:tr>
    </w:tbl>
    <w:p w:rsidR="007B5D16" w:rsidRDefault="007B5D16" w:rsidP="007B5D16">
      <w:pPr>
        <w:rPr>
          <w:rFonts w:cs="Calibri"/>
          <w:sz w:val="24"/>
          <w:szCs w:val="24"/>
        </w:rPr>
      </w:pPr>
    </w:p>
    <w:p w:rsidR="007B5D16" w:rsidRDefault="00021A84" w:rsidP="007B5D16">
      <w:pPr>
        <w:rPr>
          <w:rFonts w:cs="Calibri"/>
          <w:sz w:val="24"/>
          <w:szCs w:val="24"/>
        </w:rPr>
      </w:pPr>
      <w:r>
        <w:rPr>
          <w:rFonts w:cs="Calibri"/>
          <w:noProof/>
          <w:sz w:val="24"/>
          <w:szCs w:val="24"/>
        </w:rPr>
        <w:drawing>
          <wp:inline distT="0" distB="0" distL="0" distR="0">
            <wp:extent cx="5961380" cy="207391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0955" w:rsidRDefault="007B5D16" w:rsidP="007B5D16">
      <w:pPr>
        <w:jc w:val="center"/>
        <w:rPr>
          <w:rFonts w:cs="Calibri"/>
          <w:b/>
          <w:sz w:val="24"/>
          <w:szCs w:val="24"/>
        </w:rPr>
      </w:pPr>
      <w:r>
        <w:rPr>
          <w:rFonts w:cs="Calibri"/>
          <w:sz w:val="24"/>
          <w:szCs w:val="24"/>
        </w:rPr>
        <w:br w:type="page"/>
      </w:r>
      <w:r w:rsidR="00100955">
        <w:rPr>
          <w:rFonts w:cs="Calibri"/>
          <w:b/>
          <w:sz w:val="24"/>
          <w:szCs w:val="24"/>
        </w:rPr>
        <w:lastRenderedPageBreak/>
        <w:t>AIRCRAFT</w:t>
      </w:r>
    </w:p>
    <w:p w:rsidR="007B5D16" w:rsidRDefault="00100955" w:rsidP="007B5D16">
      <w:pPr>
        <w:rPr>
          <w:rFonts w:cs="Calibri"/>
          <w:sz w:val="24"/>
          <w:szCs w:val="24"/>
        </w:rPr>
      </w:pPr>
      <w:r>
        <w:rPr>
          <w:rFonts w:cs="Calibri"/>
          <w:b/>
          <w:sz w:val="20"/>
          <w:szCs w:val="20"/>
        </w:rPr>
        <w:t>BLM Contracted Type 3 Helicopter</w:t>
      </w:r>
    </w:p>
    <w:p w:rsidR="007B5D16" w:rsidRDefault="00100955" w:rsidP="007B5D16">
      <w:pPr>
        <w:rPr>
          <w:rFonts w:cs="Calibri"/>
          <w:sz w:val="24"/>
          <w:szCs w:val="24"/>
        </w:rPr>
      </w:pPr>
      <w:r>
        <w:rPr>
          <w:rFonts w:cs="Calibri"/>
          <w:sz w:val="20"/>
          <w:szCs w:val="20"/>
        </w:rPr>
        <w:t>N173BH began its contract on June 19</w:t>
      </w:r>
      <w:r w:rsidRPr="00100955">
        <w:rPr>
          <w:rFonts w:cs="Calibri"/>
          <w:sz w:val="20"/>
          <w:szCs w:val="20"/>
          <w:vertAlign w:val="superscript"/>
        </w:rPr>
        <w:t>th</w:t>
      </w:r>
      <w:r>
        <w:rPr>
          <w:rFonts w:cs="Calibri"/>
          <w:sz w:val="20"/>
          <w:szCs w:val="20"/>
        </w:rPr>
        <w:t>. It was scheduled for a 90 day assignment, but due to late season activity on the High Desert District and elsewhere, it was extended for an additional 21 days.</w:t>
      </w:r>
      <w:r w:rsidR="007B5D16" w:rsidRPr="007B5D16">
        <w:rPr>
          <w:rFonts w:cs="Calibri"/>
          <w:sz w:val="24"/>
          <w:szCs w:val="24"/>
        </w:rPr>
        <w:t xml:space="preserve"> </w:t>
      </w:r>
    </w:p>
    <w:p w:rsidR="007B5D16" w:rsidRDefault="00100955" w:rsidP="007B5D16">
      <w:pPr>
        <w:rPr>
          <w:rFonts w:cs="Calibri"/>
          <w:sz w:val="24"/>
          <w:szCs w:val="24"/>
        </w:rPr>
      </w:pPr>
      <w:r>
        <w:rPr>
          <w:rFonts w:cs="Calibri"/>
          <w:sz w:val="20"/>
          <w:szCs w:val="20"/>
        </w:rPr>
        <w:t xml:space="preserve">During this time, 3BH flew a total of 155.2 hours with 154.2 of those hours being for fire assignments. 30.2 of the flight hours were spent on district while 125 hours were flown off district. </w:t>
      </w:r>
    </w:p>
    <w:p w:rsidR="007B5D16" w:rsidRDefault="00021A84" w:rsidP="007B5D16">
      <w:pPr>
        <w:rPr>
          <w:rFonts w:cs="Calibri"/>
          <w:sz w:val="24"/>
          <w:szCs w:val="24"/>
        </w:rPr>
      </w:pPr>
      <w:r>
        <w:rPr>
          <w:rFonts w:cs="Calibri"/>
          <w:b/>
          <w:noProof/>
          <w:sz w:val="20"/>
          <w:szCs w:val="20"/>
        </w:rPr>
        <w:drawing>
          <wp:inline distT="0" distB="0" distL="0" distR="0">
            <wp:extent cx="5234305" cy="2952115"/>
            <wp:effectExtent l="0" t="0" r="0" b="0"/>
            <wp:docPr id="7" name="Picture 7" descr="130910872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91087244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305" cy="2952115"/>
                    </a:xfrm>
                    <a:prstGeom prst="rect">
                      <a:avLst/>
                    </a:prstGeom>
                    <a:noFill/>
                    <a:ln>
                      <a:noFill/>
                    </a:ln>
                  </pic:spPr>
                </pic:pic>
              </a:graphicData>
            </a:graphic>
          </wp:inline>
        </w:drawing>
      </w:r>
    </w:p>
    <w:p w:rsidR="007B5D16" w:rsidRDefault="00100955" w:rsidP="007B5D16">
      <w:pPr>
        <w:rPr>
          <w:rFonts w:cs="Calibri"/>
          <w:sz w:val="24"/>
          <w:szCs w:val="24"/>
        </w:rPr>
      </w:pPr>
      <w:r>
        <w:rPr>
          <w:rFonts w:cs="Calibri"/>
          <w:b/>
          <w:sz w:val="20"/>
          <w:szCs w:val="20"/>
        </w:rPr>
        <w:t>Aircraft Resources Ordered to HDD</w:t>
      </w:r>
    </w:p>
    <w:p w:rsidR="00100955" w:rsidRDefault="00100955" w:rsidP="00100955">
      <w:pPr>
        <w:rPr>
          <w:rFonts w:cs="Calibri"/>
          <w:sz w:val="20"/>
          <w:szCs w:val="20"/>
        </w:rPr>
      </w:pPr>
      <w:r>
        <w:rPr>
          <w:rFonts w:cs="Calibri"/>
          <w:sz w:val="20"/>
          <w:szCs w:val="20"/>
        </w:rPr>
        <w:t>Several incidents required air operations to assist with fires in the High Desert District.</w:t>
      </w:r>
      <w:r w:rsidR="00872030">
        <w:rPr>
          <w:rFonts w:cs="Calibri"/>
          <w:sz w:val="20"/>
          <w:szCs w:val="20"/>
        </w:rPr>
        <w:t xml:space="preserve"> The following table shows the types of aircraft and the numbers ordered for the fire season.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2030" w:rsidRPr="00B53152" w:rsidTr="00B53152">
        <w:tc>
          <w:tcPr>
            <w:tcW w:w="4788" w:type="dxa"/>
            <w:shd w:val="clear" w:color="auto" w:fill="auto"/>
          </w:tcPr>
          <w:p w:rsidR="00872030" w:rsidRPr="00B53152" w:rsidRDefault="00872030" w:rsidP="00B53152">
            <w:pPr>
              <w:spacing w:after="0"/>
              <w:jc w:val="center"/>
              <w:rPr>
                <w:rFonts w:cs="Calibri"/>
                <w:b/>
                <w:sz w:val="20"/>
                <w:szCs w:val="20"/>
              </w:rPr>
            </w:pPr>
            <w:r w:rsidRPr="00B53152">
              <w:rPr>
                <w:rFonts w:cs="Calibri"/>
                <w:b/>
                <w:sz w:val="20"/>
                <w:szCs w:val="20"/>
              </w:rPr>
              <w:t>TYPE OF AIRCRAFT</w:t>
            </w:r>
          </w:p>
        </w:tc>
        <w:tc>
          <w:tcPr>
            <w:tcW w:w="4788" w:type="dxa"/>
            <w:shd w:val="clear" w:color="auto" w:fill="auto"/>
          </w:tcPr>
          <w:p w:rsidR="00872030" w:rsidRPr="00B53152" w:rsidRDefault="00872030" w:rsidP="00B53152">
            <w:pPr>
              <w:spacing w:after="0"/>
              <w:jc w:val="center"/>
              <w:rPr>
                <w:rFonts w:cs="Calibri"/>
                <w:b/>
                <w:sz w:val="20"/>
                <w:szCs w:val="20"/>
              </w:rPr>
            </w:pPr>
            <w:r w:rsidRPr="00B53152">
              <w:rPr>
                <w:rFonts w:cs="Calibri"/>
                <w:b/>
                <w:sz w:val="20"/>
                <w:szCs w:val="20"/>
              </w:rPr>
              <w:t>HOW MANY ORDERED</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IR Flight</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2</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SEAT</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7</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Air Tactical</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10</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Type 3 Helicopter (Not 3BH)</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3</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 xml:space="preserve">Type 1 or Type 2 </w:t>
            </w:r>
            <w:proofErr w:type="spellStart"/>
            <w:r w:rsidRPr="00B53152">
              <w:rPr>
                <w:rFonts w:cs="Calibri"/>
                <w:sz w:val="20"/>
                <w:szCs w:val="20"/>
              </w:rPr>
              <w:t>Airtanker</w:t>
            </w:r>
            <w:proofErr w:type="spellEnd"/>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2</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Type 1 Helicopter</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1</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Lead Plane</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1</w:t>
            </w:r>
          </w:p>
        </w:tc>
      </w:tr>
      <w:tr w:rsidR="00872030" w:rsidRPr="00B53152" w:rsidTr="00B53152">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Temporary Flight Restriction (TFR)</w:t>
            </w:r>
          </w:p>
        </w:tc>
        <w:tc>
          <w:tcPr>
            <w:tcW w:w="4788" w:type="dxa"/>
            <w:shd w:val="clear" w:color="auto" w:fill="auto"/>
          </w:tcPr>
          <w:p w:rsidR="00872030" w:rsidRPr="00B53152" w:rsidRDefault="00872030" w:rsidP="00B53152">
            <w:pPr>
              <w:spacing w:after="0"/>
              <w:jc w:val="center"/>
              <w:rPr>
                <w:rFonts w:cs="Calibri"/>
                <w:sz w:val="20"/>
                <w:szCs w:val="20"/>
              </w:rPr>
            </w:pPr>
            <w:r w:rsidRPr="00B53152">
              <w:rPr>
                <w:rFonts w:cs="Calibri"/>
                <w:sz w:val="20"/>
                <w:szCs w:val="20"/>
              </w:rPr>
              <w:t>1</w:t>
            </w:r>
          </w:p>
        </w:tc>
      </w:tr>
    </w:tbl>
    <w:p w:rsidR="007B5D16" w:rsidRDefault="007B5D16" w:rsidP="007B5D16">
      <w:pPr>
        <w:rPr>
          <w:rFonts w:cs="Calibri"/>
          <w:sz w:val="24"/>
          <w:szCs w:val="24"/>
        </w:rPr>
      </w:pPr>
    </w:p>
    <w:p w:rsidR="007B5D16" w:rsidRDefault="007B5D16" w:rsidP="007B5D16">
      <w:pPr>
        <w:jc w:val="center"/>
        <w:rPr>
          <w:rFonts w:cs="Calibri"/>
          <w:sz w:val="24"/>
          <w:szCs w:val="24"/>
        </w:rPr>
      </w:pPr>
      <w:r>
        <w:rPr>
          <w:rFonts w:cs="Calibri"/>
          <w:b/>
          <w:sz w:val="20"/>
          <w:szCs w:val="20"/>
        </w:rPr>
        <w:br w:type="page"/>
      </w:r>
      <w:r w:rsidR="00872030">
        <w:rPr>
          <w:rFonts w:cs="Calibri"/>
          <w:b/>
          <w:sz w:val="20"/>
          <w:szCs w:val="20"/>
        </w:rPr>
        <w:lastRenderedPageBreak/>
        <w:t>FUELS</w:t>
      </w:r>
    </w:p>
    <w:p w:rsidR="007B5D16" w:rsidRDefault="007F5B4B" w:rsidP="007B5D16">
      <w:pPr>
        <w:rPr>
          <w:rFonts w:cs="Calibri"/>
          <w:sz w:val="24"/>
          <w:szCs w:val="24"/>
        </w:rPr>
      </w:pPr>
      <w:r>
        <w:rPr>
          <w:rFonts w:cs="Calibri"/>
          <w:sz w:val="20"/>
          <w:szCs w:val="20"/>
        </w:rPr>
        <w:t xml:space="preserve">In 2011, dispatch documented 12 fuel’s projects. </w:t>
      </w:r>
    </w:p>
    <w:p w:rsidR="007B5D16" w:rsidRDefault="007F5B4B" w:rsidP="007B5D16">
      <w:pPr>
        <w:spacing w:after="0"/>
        <w:rPr>
          <w:rFonts w:cs="Calibri"/>
          <w:sz w:val="24"/>
          <w:szCs w:val="24"/>
        </w:rPr>
      </w:pPr>
      <w:r>
        <w:rPr>
          <w:rFonts w:cs="Calibri"/>
          <w:sz w:val="20"/>
          <w:szCs w:val="20"/>
        </w:rPr>
        <w:t>Marking Pen Rx – Controlled Burn – 2500 acres</w:t>
      </w:r>
    </w:p>
    <w:p w:rsidR="007B5D16" w:rsidRDefault="007F5B4B" w:rsidP="007B5D16">
      <w:pPr>
        <w:spacing w:after="0"/>
        <w:rPr>
          <w:rFonts w:cs="Calibri"/>
          <w:sz w:val="24"/>
          <w:szCs w:val="24"/>
        </w:rPr>
      </w:pPr>
      <w:r>
        <w:rPr>
          <w:rFonts w:cs="Calibri"/>
          <w:sz w:val="20"/>
          <w:szCs w:val="20"/>
        </w:rPr>
        <w:t>Brown’s Spring Rx – Controlled Burn</w:t>
      </w:r>
      <w:r w:rsidR="006E2F58">
        <w:rPr>
          <w:rFonts w:cs="Calibri"/>
          <w:sz w:val="20"/>
          <w:szCs w:val="20"/>
        </w:rPr>
        <w:t xml:space="preserve"> – 250 acres</w:t>
      </w:r>
    </w:p>
    <w:p w:rsidR="007B5D16" w:rsidRDefault="006E2F58" w:rsidP="007B5D16">
      <w:pPr>
        <w:spacing w:after="0"/>
        <w:rPr>
          <w:rFonts w:cs="Calibri"/>
          <w:sz w:val="24"/>
          <w:szCs w:val="24"/>
        </w:rPr>
      </w:pPr>
      <w:r>
        <w:rPr>
          <w:rFonts w:cs="Calibri"/>
          <w:sz w:val="20"/>
          <w:szCs w:val="20"/>
        </w:rPr>
        <w:t>Dad Juniper – Mechanical Project</w:t>
      </w:r>
    </w:p>
    <w:p w:rsidR="007B5D16" w:rsidRDefault="006E2F58" w:rsidP="007B5D16">
      <w:pPr>
        <w:spacing w:after="0"/>
        <w:rPr>
          <w:rFonts w:cs="Calibri"/>
          <w:sz w:val="24"/>
          <w:szCs w:val="24"/>
        </w:rPr>
      </w:pPr>
      <w:r>
        <w:rPr>
          <w:rFonts w:cs="Calibri"/>
          <w:sz w:val="20"/>
          <w:szCs w:val="20"/>
        </w:rPr>
        <w:t>Camp Creek Rx – Controlled Burn – 180 acres</w:t>
      </w:r>
    </w:p>
    <w:p w:rsidR="007B5D16" w:rsidRDefault="006E2F58" w:rsidP="007B5D16">
      <w:pPr>
        <w:spacing w:after="0"/>
        <w:rPr>
          <w:rFonts w:cs="Calibri"/>
          <w:sz w:val="24"/>
          <w:szCs w:val="24"/>
        </w:rPr>
      </w:pPr>
      <w:r>
        <w:rPr>
          <w:rFonts w:cs="Calibri"/>
          <w:sz w:val="20"/>
          <w:szCs w:val="20"/>
        </w:rPr>
        <w:t>Simplot Power Line – Mechanical Project</w:t>
      </w:r>
    </w:p>
    <w:p w:rsidR="007B5D16" w:rsidRDefault="006E2F58" w:rsidP="007B5D16">
      <w:pPr>
        <w:spacing w:after="0"/>
        <w:rPr>
          <w:rFonts w:cs="Calibri"/>
          <w:sz w:val="24"/>
          <w:szCs w:val="24"/>
        </w:rPr>
      </w:pPr>
      <w:r>
        <w:rPr>
          <w:rFonts w:cs="Calibri"/>
          <w:sz w:val="20"/>
          <w:szCs w:val="20"/>
        </w:rPr>
        <w:t>Ferris Mountain (Cherry Creek) – Mechanical Project</w:t>
      </w:r>
    </w:p>
    <w:p w:rsidR="007B5D16" w:rsidRDefault="006E2F58" w:rsidP="007B5D16">
      <w:pPr>
        <w:spacing w:after="0"/>
        <w:rPr>
          <w:rFonts w:cs="Calibri"/>
          <w:sz w:val="24"/>
          <w:szCs w:val="24"/>
        </w:rPr>
      </w:pPr>
      <w:r>
        <w:rPr>
          <w:rFonts w:cs="Calibri"/>
          <w:sz w:val="20"/>
          <w:szCs w:val="20"/>
        </w:rPr>
        <w:t>Buckskin Basin – Mechanical Project</w:t>
      </w:r>
    </w:p>
    <w:p w:rsidR="007B5D16" w:rsidRDefault="006E2F58" w:rsidP="007B5D16">
      <w:pPr>
        <w:spacing w:after="0"/>
        <w:rPr>
          <w:rFonts w:cs="Calibri"/>
          <w:sz w:val="24"/>
          <w:szCs w:val="24"/>
        </w:rPr>
      </w:pPr>
      <w:r>
        <w:rPr>
          <w:rFonts w:cs="Calibri"/>
          <w:sz w:val="20"/>
          <w:szCs w:val="20"/>
        </w:rPr>
        <w:t>Scab Creek – Mechanical Project</w:t>
      </w:r>
    </w:p>
    <w:p w:rsidR="007B5D16" w:rsidRDefault="006E2F58" w:rsidP="007B5D16">
      <w:pPr>
        <w:spacing w:after="0"/>
        <w:rPr>
          <w:rFonts w:cs="Calibri"/>
          <w:sz w:val="24"/>
          <w:szCs w:val="24"/>
        </w:rPr>
      </w:pPr>
      <w:r>
        <w:rPr>
          <w:rFonts w:cs="Calibri"/>
          <w:sz w:val="20"/>
          <w:szCs w:val="20"/>
        </w:rPr>
        <w:t>Sweetwater Campgrounds – Mechanical Project</w:t>
      </w:r>
    </w:p>
    <w:p w:rsidR="007B5D16" w:rsidRDefault="006E2F58" w:rsidP="007B5D16">
      <w:pPr>
        <w:spacing w:after="0"/>
        <w:rPr>
          <w:rFonts w:cs="Calibri"/>
          <w:sz w:val="24"/>
          <w:szCs w:val="24"/>
        </w:rPr>
      </w:pPr>
      <w:r>
        <w:rPr>
          <w:rFonts w:cs="Calibri"/>
          <w:sz w:val="20"/>
          <w:szCs w:val="20"/>
        </w:rPr>
        <w:t>Shirley Mountain – Mechanical Project</w:t>
      </w:r>
    </w:p>
    <w:p w:rsidR="007B5D16" w:rsidRDefault="006E2F58" w:rsidP="007B5D16">
      <w:pPr>
        <w:spacing w:after="0"/>
        <w:rPr>
          <w:rFonts w:cs="Calibri"/>
          <w:sz w:val="24"/>
          <w:szCs w:val="24"/>
        </w:rPr>
      </w:pPr>
      <w:r>
        <w:rPr>
          <w:rFonts w:cs="Calibri"/>
          <w:sz w:val="20"/>
          <w:szCs w:val="20"/>
        </w:rPr>
        <w:t>Morgan Creek Rx – Controlled Burn – 350 acres</w:t>
      </w:r>
    </w:p>
    <w:p w:rsidR="007B5D16" w:rsidRDefault="006E2F58" w:rsidP="007B5D16">
      <w:pPr>
        <w:spacing w:after="0"/>
        <w:rPr>
          <w:rFonts w:cs="Calibri"/>
          <w:sz w:val="24"/>
          <w:szCs w:val="24"/>
        </w:rPr>
      </w:pPr>
      <w:r>
        <w:rPr>
          <w:rFonts w:cs="Calibri"/>
          <w:sz w:val="20"/>
          <w:szCs w:val="20"/>
        </w:rPr>
        <w:t>Iron Mountain Rx – Controlled Burn – 0 acres</w:t>
      </w:r>
    </w:p>
    <w:p w:rsidR="007B5D16" w:rsidRDefault="007B5D16" w:rsidP="007B5D16">
      <w:pPr>
        <w:rPr>
          <w:rFonts w:cs="Calibri"/>
          <w:sz w:val="24"/>
          <w:szCs w:val="24"/>
        </w:rPr>
      </w:pPr>
    </w:p>
    <w:p w:rsidR="006E2F58" w:rsidRPr="00872030" w:rsidRDefault="006E2F58" w:rsidP="007B5D16">
      <w:pPr>
        <w:rPr>
          <w:rFonts w:cs="Calibri"/>
          <w:sz w:val="20"/>
          <w:szCs w:val="20"/>
        </w:rPr>
      </w:pPr>
    </w:p>
    <w:sectPr w:rsidR="006E2F58" w:rsidRPr="0087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98"/>
    <w:rsid w:val="000008E6"/>
    <w:rsid w:val="00021A84"/>
    <w:rsid w:val="000379C9"/>
    <w:rsid w:val="00053292"/>
    <w:rsid w:val="000D31DA"/>
    <w:rsid w:val="000F572E"/>
    <w:rsid w:val="00100955"/>
    <w:rsid w:val="00111805"/>
    <w:rsid w:val="00193FD0"/>
    <w:rsid w:val="001E3520"/>
    <w:rsid w:val="00214E16"/>
    <w:rsid w:val="002361EF"/>
    <w:rsid w:val="00265B51"/>
    <w:rsid w:val="00317F31"/>
    <w:rsid w:val="00410BFC"/>
    <w:rsid w:val="00561109"/>
    <w:rsid w:val="005645EA"/>
    <w:rsid w:val="005D3A66"/>
    <w:rsid w:val="005F2542"/>
    <w:rsid w:val="006527C9"/>
    <w:rsid w:val="006C24B1"/>
    <w:rsid w:val="006E2F58"/>
    <w:rsid w:val="007B492B"/>
    <w:rsid w:val="007B5D16"/>
    <w:rsid w:val="007C51A7"/>
    <w:rsid w:val="007F5B4B"/>
    <w:rsid w:val="00857893"/>
    <w:rsid w:val="00872030"/>
    <w:rsid w:val="0092281F"/>
    <w:rsid w:val="00945999"/>
    <w:rsid w:val="009503DF"/>
    <w:rsid w:val="009771E2"/>
    <w:rsid w:val="00A336A3"/>
    <w:rsid w:val="00A728A0"/>
    <w:rsid w:val="00A9726C"/>
    <w:rsid w:val="00AA2BB7"/>
    <w:rsid w:val="00AE42A8"/>
    <w:rsid w:val="00B03381"/>
    <w:rsid w:val="00B04DAD"/>
    <w:rsid w:val="00B53152"/>
    <w:rsid w:val="00B627E0"/>
    <w:rsid w:val="00C9698F"/>
    <w:rsid w:val="00D212EB"/>
    <w:rsid w:val="00D83E3C"/>
    <w:rsid w:val="00DB743D"/>
    <w:rsid w:val="00DC5512"/>
    <w:rsid w:val="00E44464"/>
    <w:rsid w:val="00EA19C3"/>
    <w:rsid w:val="00EE2A29"/>
    <w:rsid w:val="00EF3710"/>
    <w:rsid w:val="00F27598"/>
    <w:rsid w:val="00FC6C96"/>
    <w:rsid w:val="00F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1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t>RESOURCES BROUGHT IN DISTRICT</a:t>
            </a:r>
          </a:p>
        </c:rich>
      </c:tx>
      <c:layout>
        <c:manualLayout>
          <c:xMode val="edge"/>
          <c:yMode val="edge"/>
          <c:x val="0.31846153846153846"/>
          <c:y val="2.0114942528735632E-2"/>
        </c:manualLayout>
      </c:layout>
      <c:overlay val="0"/>
      <c:spPr>
        <a:noFill/>
        <a:ln w="25398">
          <a:noFill/>
        </a:ln>
      </c:spPr>
    </c:title>
    <c:autoTitleDeleted val="0"/>
    <c:plotArea>
      <c:layout>
        <c:manualLayout>
          <c:layoutTarget val="inner"/>
          <c:xMode val="edge"/>
          <c:yMode val="edge"/>
          <c:x val="0.27384615384615385"/>
          <c:y val="0.32471264367816094"/>
          <c:w val="0.25692307692307692"/>
          <c:h val="0.47988505747126436"/>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Lbls>
            <c:spPr>
              <a:noFill/>
              <a:ln w="25398">
                <a:noFill/>
              </a:ln>
            </c:spPr>
            <c:txPr>
              <a:bodyPr/>
              <a:lstStyle/>
              <a:p>
                <a:pPr>
                  <a:defRPr sz="15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dLbls>
          <c:cat>
            <c:strRef>
              <c:f>Sheet1!$B$1:$F$1</c:f>
              <c:strCache>
                <c:ptCount val="5"/>
                <c:pt idx="0">
                  <c:v>Aircraft</c:v>
                </c:pt>
                <c:pt idx="1">
                  <c:v>Crews</c:v>
                </c:pt>
                <c:pt idx="2">
                  <c:v>Equipment</c:v>
                </c:pt>
                <c:pt idx="3">
                  <c:v>Overhead</c:v>
                </c:pt>
                <c:pt idx="4">
                  <c:v>Supplies</c:v>
                </c:pt>
              </c:strCache>
            </c:strRef>
          </c:cat>
          <c:val>
            <c:numRef>
              <c:f>Sheet1!$B$2:$F$2</c:f>
              <c:numCache>
                <c:formatCode>General</c:formatCode>
                <c:ptCount val="5"/>
                <c:pt idx="0">
                  <c:v>32</c:v>
                </c:pt>
                <c:pt idx="1">
                  <c:v>11</c:v>
                </c:pt>
                <c:pt idx="2">
                  <c:v>65</c:v>
                </c:pt>
                <c:pt idx="3">
                  <c:v>96</c:v>
                </c:pt>
                <c:pt idx="4">
                  <c:v>226</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Lbls>
            <c:spPr>
              <a:noFill/>
              <a:ln w="25398">
                <a:noFill/>
              </a:ln>
            </c:spPr>
            <c:txPr>
              <a:bodyPr/>
              <a:lstStyle/>
              <a:p>
                <a:pPr>
                  <a:defRPr sz="15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dLbls>
          <c:cat>
            <c:strRef>
              <c:f>Sheet1!$B$1:$F$1</c:f>
              <c:strCache>
                <c:ptCount val="5"/>
                <c:pt idx="0">
                  <c:v>Aircraft</c:v>
                </c:pt>
                <c:pt idx="1">
                  <c:v>Crews</c:v>
                </c:pt>
                <c:pt idx="2">
                  <c:v>Equipment</c:v>
                </c:pt>
                <c:pt idx="3">
                  <c:v>Overhead</c:v>
                </c:pt>
                <c:pt idx="4">
                  <c:v>Supplies</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Lbls>
            <c:spPr>
              <a:noFill/>
              <a:ln w="25398">
                <a:noFill/>
              </a:ln>
            </c:spPr>
            <c:txPr>
              <a:bodyPr/>
              <a:lstStyle/>
              <a:p>
                <a:pPr>
                  <a:defRPr sz="152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dLbls>
          <c:cat>
            <c:strRef>
              <c:f>Sheet1!$B$1:$F$1</c:f>
              <c:strCache>
                <c:ptCount val="5"/>
                <c:pt idx="0">
                  <c:v>Aircraft</c:v>
                </c:pt>
                <c:pt idx="1">
                  <c:v>Crews</c:v>
                </c:pt>
                <c:pt idx="2">
                  <c:v>Equipment</c:v>
                </c:pt>
                <c:pt idx="3">
                  <c:v>Overhead</c:v>
                </c:pt>
                <c:pt idx="4">
                  <c:v>Supplies</c:v>
                </c:pt>
              </c:strCache>
            </c:strRef>
          </c:cat>
          <c:val>
            <c:numRef>
              <c:f>Sheet1!$B$4:$F$4</c:f>
              <c:numCache>
                <c:formatCode>General</c:formatCode>
                <c:ptCount val="5"/>
              </c:numCache>
            </c:numRef>
          </c:val>
        </c:ser>
        <c:dLbls>
          <c:showLegendKey val="0"/>
          <c:showVal val="1"/>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80461538461538462"/>
          <c:y val="0.35344827586206895"/>
          <c:w val="0.18923076923076923"/>
          <c:h val="0.41954022988505746"/>
        </c:manualLayout>
      </c:layout>
      <c:overlay val="0"/>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5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9" b="1" i="0" u="none" strike="noStrike" baseline="0">
                <a:solidFill>
                  <a:srgbClr val="000000"/>
                </a:solidFill>
                <a:latin typeface="Calibri"/>
                <a:ea typeface="Calibri"/>
                <a:cs typeface="Calibri"/>
              </a:defRPr>
            </a:pPr>
            <a:r>
              <a:t>RESOURCES SENT OFF DISTRICT
</a:t>
            </a:r>
          </a:p>
        </c:rich>
      </c:tx>
      <c:layout>
        <c:manualLayout>
          <c:xMode val="edge"/>
          <c:yMode val="edge"/>
          <c:x val="0.35030864197530864"/>
          <c:y val="2.0942408376963352E-2"/>
        </c:manualLayout>
      </c:layout>
      <c:overlay val="0"/>
      <c:spPr>
        <a:noFill/>
        <a:ln w="25370">
          <a:noFill/>
        </a:ln>
      </c:spPr>
    </c:title>
    <c:autoTitleDeleted val="0"/>
    <c:plotArea>
      <c:layout>
        <c:manualLayout>
          <c:layoutTarget val="inner"/>
          <c:xMode val="edge"/>
          <c:yMode val="edge"/>
          <c:x val="0.2638888888888889"/>
          <c:y val="0.36387434554973824"/>
          <c:w val="0.26080246913580246"/>
          <c:h val="0.44240837696335078"/>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0"/>
            <c:bubble3D val="0"/>
          </c:dPt>
          <c:dPt>
            <c:idx val="1"/>
            <c:bubble3D val="0"/>
            <c:spPr>
              <a:solidFill>
                <a:srgbClr val="993366"/>
              </a:solidFill>
              <a:ln w="12685">
                <a:solidFill>
                  <a:srgbClr val="000000"/>
                </a:solidFill>
                <a:prstDash val="solid"/>
              </a:ln>
            </c:spPr>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dLbls>
            <c:spPr>
              <a:noFill/>
              <a:ln w="25370">
                <a:noFill/>
              </a:ln>
            </c:spPr>
            <c:txPr>
              <a:bodyPr/>
              <a:lstStyle/>
              <a:p>
                <a:pPr>
                  <a:defRPr sz="1673"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dLbls>
          <c:cat>
            <c:strRef>
              <c:f>Sheet1!$B$1:$E$1</c:f>
              <c:strCache>
                <c:ptCount val="4"/>
                <c:pt idx="0">
                  <c:v>Aircraft</c:v>
                </c:pt>
                <c:pt idx="1">
                  <c:v>Equipment</c:v>
                </c:pt>
                <c:pt idx="2">
                  <c:v>Crews</c:v>
                </c:pt>
                <c:pt idx="3">
                  <c:v>Overhead</c:v>
                </c:pt>
              </c:strCache>
            </c:strRef>
          </c:cat>
          <c:val>
            <c:numRef>
              <c:f>Sheet1!$B$2:$E$2</c:f>
              <c:numCache>
                <c:formatCode>General</c:formatCode>
                <c:ptCount val="4"/>
                <c:pt idx="0">
                  <c:v>16</c:v>
                </c:pt>
                <c:pt idx="1">
                  <c:v>27</c:v>
                </c:pt>
                <c:pt idx="2">
                  <c:v>9</c:v>
                </c:pt>
                <c:pt idx="3">
                  <c:v>55</c:v>
                </c:pt>
              </c:numCache>
            </c:numRef>
          </c:val>
        </c:ser>
        <c:ser>
          <c:idx val="1"/>
          <c:order val="1"/>
          <c:tx>
            <c:strRef>
              <c:f>Sheet1!$A$3</c:f>
              <c:strCache>
                <c:ptCount val="1"/>
              </c:strCache>
            </c:strRef>
          </c:tx>
          <c:spPr>
            <a:solidFill>
              <a:srgbClr val="993366"/>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dLbls>
            <c:spPr>
              <a:noFill/>
              <a:ln w="25370">
                <a:noFill/>
              </a:ln>
            </c:spPr>
            <c:txPr>
              <a:bodyPr/>
              <a:lstStyle/>
              <a:p>
                <a:pPr>
                  <a:defRPr sz="1673" b="1"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1"/>
          </c:dLbls>
          <c:cat>
            <c:strRef>
              <c:f>Sheet1!$B$1:$E$1</c:f>
              <c:strCache>
                <c:ptCount val="4"/>
                <c:pt idx="0">
                  <c:v>Aircraft</c:v>
                </c:pt>
                <c:pt idx="1">
                  <c:v>Equipment</c:v>
                </c:pt>
                <c:pt idx="2">
                  <c:v>Crews</c:v>
                </c:pt>
                <c:pt idx="3">
                  <c:v>Overhead</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spPr>
              <a:solidFill>
                <a:srgbClr val="993366"/>
              </a:solidFill>
              <a:ln w="12685">
                <a:solidFill>
                  <a:srgbClr val="000000"/>
                </a:solidFill>
                <a:prstDash val="solid"/>
              </a:ln>
            </c:spPr>
          </c:dPt>
          <c:dPt>
            <c:idx val="2"/>
            <c:bubble3D val="0"/>
          </c:dPt>
          <c:dPt>
            <c:idx val="3"/>
            <c:bubble3D val="0"/>
            <c:spPr>
              <a:solidFill>
                <a:srgbClr val="CCFFFF"/>
              </a:solidFill>
              <a:ln w="12685">
                <a:solidFill>
                  <a:srgbClr val="000000"/>
                </a:solidFill>
                <a:prstDash val="solid"/>
              </a:ln>
            </c:spPr>
          </c:dPt>
          <c:dLbls>
            <c:spPr>
              <a:noFill/>
              <a:ln w="25370">
                <a:noFill/>
              </a:ln>
            </c:spPr>
            <c:txPr>
              <a:bodyPr/>
              <a:lstStyle/>
              <a:p>
                <a:pPr>
                  <a:defRPr sz="1673" b="1"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1"/>
          </c:dLbls>
          <c:cat>
            <c:strRef>
              <c:f>Sheet1!$B$1:$E$1</c:f>
              <c:strCache>
                <c:ptCount val="4"/>
                <c:pt idx="0">
                  <c:v>Aircraft</c:v>
                </c:pt>
                <c:pt idx="1">
                  <c:v>Equipment</c:v>
                </c:pt>
                <c:pt idx="2">
                  <c:v>Crews</c:v>
                </c:pt>
                <c:pt idx="3">
                  <c:v>Overhead</c:v>
                </c:pt>
              </c:strCache>
            </c:strRef>
          </c:cat>
          <c:val>
            <c:numRef>
              <c:f>Sheet1!$B$4:$E$4</c:f>
              <c:numCache>
                <c:formatCode>General</c:formatCode>
                <c:ptCount val="4"/>
              </c:numCache>
            </c:numRef>
          </c:val>
        </c:ser>
        <c:dLbls>
          <c:showLegendKey val="0"/>
          <c:showVal val="0"/>
          <c:showCatName val="1"/>
          <c:showSerName val="0"/>
          <c:showPercent val="0"/>
          <c:showBubbleSize val="0"/>
          <c:showLeaderLines val="1"/>
        </c:dLbls>
        <c:firstSliceAng val="0"/>
      </c:pieChart>
      <c:spPr>
        <a:solidFill>
          <a:srgbClr val="C0C0C0"/>
        </a:solidFill>
        <a:ln w="12685">
          <a:solidFill>
            <a:srgbClr val="808080"/>
          </a:solidFill>
          <a:prstDash val="solid"/>
        </a:ln>
      </c:spPr>
    </c:plotArea>
    <c:legend>
      <c:legendPos val="r"/>
      <c:layout>
        <c:manualLayout>
          <c:xMode val="edge"/>
          <c:yMode val="edge"/>
          <c:x val="0.78703703703703709"/>
          <c:y val="0.40837696335078533"/>
          <c:w val="0.20679012345679013"/>
          <c:h val="0.34816753926701571"/>
        </c:manualLayout>
      </c:layout>
      <c:overlay val="0"/>
      <c:spPr>
        <a:noFill/>
        <a:ln w="3171">
          <a:solidFill>
            <a:srgbClr val="000000"/>
          </a:solidFill>
          <a:prstDash val="solid"/>
        </a:ln>
      </c:spPr>
      <c:txPr>
        <a:bodyPr/>
        <a:lstStyle/>
        <a:p>
          <a:pPr>
            <a:defRPr sz="1538"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673"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14723926380369E-2"/>
          <c:y val="0.11538461538461539"/>
          <c:w val="0.73466257668711654"/>
          <c:h val="0.68681318681318682"/>
        </c:manualLayout>
      </c:layout>
      <c:lineChart>
        <c:grouping val="standard"/>
        <c:varyColors val="0"/>
        <c:ser>
          <c:idx val="0"/>
          <c:order val="0"/>
          <c:tx>
            <c:strRef>
              <c:f>Sheet1!$A$2</c:f>
              <c:strCache>
                <c:ptCount val="1"/>
                <c:pt idx="0">
                  <c:v>Snow Spring Creek</c:v>
                </c:pt>
              </c:strCache>
            </c:strRef>
          </c:tx>
          <c:spPr>
            <a:ln w="12651">
              <a:solidFill>
                <a:srgbClr val="000080"/>
              </a:solidFill>
              <a:prstDash val="solid"/>
            </a:ln>
          </c:spPr>
          <c:marker>
            <c:symbol val="diamond"/>
            <c:size val="4"/>
            <c:spPr>
              <a:solidFill>
                <a:srgbClr val="000080"/>
              </a:solidFill>
              <a:ln>
                <a:solidFill>
                  <a:srgbClr val="000080"/>
                </a:solidFill>
                <a:prstDash val="solid"/>
              </a:ln>
            </c:spPr>
          </c:marker>
          <c:cat>
            <c:strRef>
              <c:f>Sheet1!$B$1:$H$1</c:f>
              <c:strCache>
                <c:ptCount val="7"/>
                <c:pt idx="0">
                  <c:v>April</c:v>
                </c:pt>
                <c:pt idx="1">
                  <c:v>May</c:v>
                </c:pt>
                <c:pt idx="2">
                  <c:v>June</c:v>
                </c:pt>
                <c:pt idx="3">
                  <c:v>July</c:v>
                </c:pt>
                <c:pt idx="4">
                  <c:v>August</c:v>
                </c:pt>
                <c:pt idx="5">
                  <c:v>Sept</c:v>
                </c:pt>
                <c:pt idx="6">
                  <c:v>October</c:v>
                </c:pt>
              </c:strCache>
            </c:strRef>
          </c:cat>
          <c:val>
            <c:numRef>
              <c:f>Sheet1!$B$2:$H$2</c:f>
              <c:numCache>
                <c:formatCode>General</c:formatCode>
                <c:ptCount val="7"/>
                <c:pt idx="0">
                  <c:v>0.78</c:v>
                </c:pt>
                <c:pt idx="1">
                  <c:v>2.21</c:v>
                </c:pt>
                <c:pt idx="2">
                  <c:v>1.42</c:v>
                </c:pt>
                <c:pt idx="3">
                  <c:v>0.57999999999999996</c:v>
                </c:pt>
                <c:pt idx="4">
                  <c:v>0.53</c:v>
                </c:pt>
                <c:pt idx="5">
                  <c:v>0.18</c:v>
                </c:pt>
                <c:pt idx="6">
                  <c:v>0.7</c:v>
                </c:pt>
              </c:numCache>
            </c:numRef>
          </c:val>
          <c:smooth val="0"/>
        </c:ser>
        <c:ser>
          <c:idx val="1"/>
          <c:order val="1"/>
          <c:tx>
            <c:strRef>
              <c:f>Sheet1!$A$3</c:f>
              <c:strCache>
                <c:ptCount val="1"/>
                <c:pt idx="0">
                  <c:v>Dodge Creek</c:v>
                </c:pt>
              </c:strCache>
            </c:strRef>
          </c:tx>
          <c:spPr>
            <a:ln w="12651">
              <a:solidFill>
                <a:srgbClr val="FF00FF"/>
              </a:solidFill>
              <a:prstDash val="solid"/>
            </a:ln>
          </c:spPr>
          <c:marker>
            <c:symbol val="square"/>
            <c:size val="4"/>
            <c:spPr>
              <a:solidFill>
                <a:srgbClr val="FF00FF"/>
              </a:solidFill>
              <a:ln>
                <a:solidFill>
                  <a:srgbClr val="FF00FF"/>
                </a:solidFill>
                <a:prstDash val="solid"/>
              </a:ln>
            </c:spPr>
          </c:marker>
          <c:cat>
            <c:strRef>
              <c:f>Sheet1!$B$1:$H$1</c:f>
              <c:strCache>
                <c:ptCount val="7"/>
                <c:pt idx="0">
                  <c:v>April</c:v>
                </c:pt>
                <c:pt idx="1">
                  <c:v>May</c:v>
                </c:pt>
                <c:pt idx="2">
                  <c:v>June</c:v>
                </c:pt>
                <c:pt idx="3">
                  <c:v>July</c:v>
                </c:pt>
                <c:pt idx="4">
                  <c:v>August</c:v>
                </c:pt>
                <c:pt idx="5">
                  <c:v>Sept</c:v>
                </c:pt>
                <c:pt idx="6">
                  <c:v>October</c:v>
                </c:pt>
              </c:strCache>
            </c:strRef>
          </c:cat>
          <c:val>
            <c:numRef>
              <c:f>Sheet1!$B$3:$H$3</c:f>
              <c:numCache>
                <c:formatCode>General</c:formatCode>
                <c:ptCount val="7"/>
                <c:pt idx="0">
                  <c:v>1.17</c:v>
                </c:pt>
                <c:pt idx="1">
                  <c:v>1.25</c:v>
                </c:pt>
                <c:pt idx="2">
                  <c:v>1.28</c:v>
                </c:pt>
                <c:pt idx="3">
                  <c:v>0.94</c:v>
                </c:pt>
                <c:pt idx="4">
                  <c:v>0.71</c:v>
                </c:pt>
                <c:pt idx="5">
                  <c:v>0.61</c:v>
                </c:pt>
                <c:pt idx="6">
                  <c:v>7.0000000000000007E-2</c:v>
                </c:pt>
              </c:numCache>
            </c:numRef>
          </c:val>
          <c:smooth val="0"/>
        </c:ser>
        <c:ser>
          <c:idx val="2"/>
          <c:order val="2"/>
          <c:tx>
            <c:strRef>
              <c:f>Sheet1!$A$4</c:f>
              <c:strCache>
                <c:ptCount val="1"/>
                <c:pt idx="0">
                  <c:v>Muddy Creek</c:v>
                </c:pt>
              </c:strCache>
            </c:strRef>
          </c:tx>
          <c:spPr>
            <a:ln w="12651">
              <a:solidFill>
                <a:srgbClr val="FFFF00"/>
              </a:solidFill>
              <a:prstDash val="solid"/>
            </a:ln>
          </c:spPr>
          <c:marker>
            <c:symbol val="triangle"/>
            <c:size val="4"/>
            <c:spPr>
              <a:solidFill>
                <a:srgbClr val="FFFF00"/>
              </a:solidFill>
              <a:ln>
                <a:solidFill>
                  <a:srgbClr val="FFFF00"/>
                </a:solidFill>
                <a:prstDash val="solid"/>
              </a:ln>
            </c:spPr>
          </c:marker>
          <c:cat>
            <c:strRef>
              <c:f>Sheet1!$B$1:$H$1</c:f>
              <c:strCache>
                <c:ptCount val="7"/>
                <c:pt idx="0">
                  <c:v>April</c:v>
                </c:pt>
                <c:pt idx="1">
                  <c:v>May</c:v>
                </c:pt>
                <c:pt idx="2">
                  <c:v>June</c:v>
                </c:pt>
                <c:pt idx="3">
                  <c:v>July</c:v>
                </c:pt>
                <c:pt idx="4">
                  <c:v>August</c:v>
                </c:pt>
                <c:pt idx="5">
                  <c:v>Sept</c:v>
                </c:pt>
                <c:pt idx="6">
                  <c:v>October</c:v>
                </c:pt>
              </c:strCache>
            </c:strRef>
          </c:cat>
          <c:val>
            <c:numRef>
              <c:f>Sheet1!$B$4:$H$4</c:f>
              <c:numCache>
                <c:formatCode>General</c:formatCode>
                <c:ptCount val="7"/>
                <c:pt idx="0">
                  <c:v>1.79</c:v>
                </c:pt>
                <c:pt idx="1">
                  <c:v>3.08</c:v>
                </c:pt>
                <c:pt idx="2">
                  <c:v>0.22</c:v>
                </c:pt>
                <c:pt idx="3">
                  <c:v>0.62</c:v>
                </c:pt>
                <c:pt idx="4">
                  <c:v>0.38</c:v>
                </c:pt>
                <c:pt idx="5">
                  <c:v>0.74</c:v>
                </c:pt>
                <c:pt idx="6">
                  <c:v>0.72</c:v>
                </c:pt>
              </c:numCache>
            </c:numRef>
          </c:val>
          <c:smooth val="0"/>
        </c:ser>
        <c:ser>
          <c:idx val="3"/>
          <c:order val="3"/>
          <c:tx>
            <c:strRef>
              <c:f>Sheet1!$A$5</c:f>
              <c:strCache>
                <c:ptCount val="1"/>
                <c:pt idx="0">
                  <c:v>Anderson Ridge</c:v>
                </c:pt>
              </c:strCache>
            </c:strRef>
          </c:tx>
          <c:spPr>
            <a:ln w="12651">
              <a:solidFill>
                <a:srgbClr val="00FFFF"/>
              </a:solidFill>
              <a:prstDash val="solid"/>
            </a:ln>
          </c:spPr>
          <c:marker>
            <c:symbol val="x"/>
            <c:size val="4"/>
            <c:spPr>
              <a:noFill/>
              <a:ln>
                <a:solidFill>
                  <a:srgbClr val="00FFFF"/>
                </a:solidFill>
                <a:prstDash val="solid"/>
              </a:ln>
            </c:spPr>
          </c:marker>
          <c:cat>
            <c:strRef>
              <c:f>Sheet1!$B$1:$H$1</c:f>
              <c:strCache>
                <c:ptCount val="7"/>
                <c:pt idx="0">
                  <c:v>April</c:v>
                </c:pt>
                <c:pt idx="1">
                  <c:v>May</c:v>
                </c:pt>
                <c:pt idx="2">
                  <c:v>June</c:v>
                </c:pt>
                <c:pt idx="3">
                  <c:v>July</c:v>
                </c:pt>
                <c:pt idx="4">
                  <c:v>August</c:v>
                </c:pt>
                <c:pt idx="5">
                  <c:v>Sept</c:v>
                </c:pt>
                <c:pt idx="6">
                  <c:v>October</c:v>
                </c:pt>
              </c:strCache>
            </c:strRef>
          </c:cat>
          <c:val>
            <c:numRef>
              <c:f>Sheet1!$B$5:$H$5</c:f>
              <c:numCache>
                <c:formatCode>General</c:formatCode>
                <c:ptCount val="7"/>
                <c:pt idx="0">
                  <c:v>0.19</c:v>
                </c:pt>
                <c:pt idx="2">
                  <c:v>0.52</c:v>
                </c:pt>
                <c:pt idx="3">
                  <c:v>0.19</c:v>
                </c:pt>
                <c:pt idx="4">
                  <c:v>0.28000000000000003</c:v>
                </c:pt>
                <c:pt idx="5">
                  <c:v>0.57999999999999996</c:v>
                </c:pt>
                <c:pt idx="6">
                  <c:v>0.36</c:v>
                </c:pt>
              </c:numCache>
            </c:numRef>
          </c:val>
          <c:smooth val="0"/>
        </c:ser>
        <c:ser>
          <c:idx val="4"/>
          <c:order val="4"/>
          <c:tx>
            <c:strRef>
              <c:f>Sheet1!$A$6</c:f>
              <c:strCache>
                <c:ptCount val="1"/>
                <c:pt idx="0">
                  <c:v>Cow Creek</c:v>
                </c:pt>
              </c:strCache>
            </c:strRef>
          </c:tx>
          <c:spPr>
            <a:ln w="12651">
              <a:solidFill>
                <a:srgbClr val="800080"/>
              </a:solidFill>
              <a:prstDash val="solid"/>
            </a:ln>
          </c:spPr>
          <c:marker>
            <c:symbol val="star"/>
            <c:size val="4"/>
            <c:spPr>
              <a:noFill/>
              <a:ln>
                <a:solidFill>
                  <a:srgbClr val="800080"/>
                </a:solidFill>
                <a:prstDash val="solid"/>
              </a:ln>
            </c:spPr>
          </c:marker>
          <c:cat>
            <c:strRef>
              <c:f>Sheet1!$B$1:$H$1</c:f>
              <c:strCache>
                <c:ptCount val="7"/>
                <c:pt idx="0">
                  <c:v>April</c:v>
                </c:pt>
                <c:pt idx="1">
                  <c:v>May</c:v>
                </c:pt>
                <c:pt idx="2">
                  <c:v>June</c:v>
                </c:pt>
                <c:pt idx="3">
                  <c:v>July</c:v>
                </c:pt>
                <c:pt idx="4">
                  <c:v>August</c:v>
                </c:pt>
                <c:pt idx="5">
                  <c:v>Sept</c:v>
                </c:pt>
                <c:pt idx="6">
                  <c:v>October</c:v>
                </c:pt>
              </c:strCache>
            </c:strRef>
          </c:cat>
          <c:val>
            <c:numRef>
              <c:f>Sheet1!$B$6:$H$6</c:f>
              <c:numCache>
                <c:formatCode>General</c:formatCode>
                <c:ptCount val="7"/>
                <c:pt idx="0">
                  <c:v>1.47</c:v>
                </c:pt>
                <c:pt idx="1">
                  <c:v>0.91</c:v>
                </c:pt>
                <c:pt idx="2">
                  <c:v>1.33</c:v>
                </c:pt>
                <c:pt idx="3">
                  <c:v>0.97</c:v>
                </c:pt>
                <c:pt idx="4">
                  <c:v>0.49</c:v>
                </c:pt>
                <c:pt idx="5">
                  <c:v>0.59</c:v>
                </c:pt>
                <c:pt idx="6">
                  <c:v>0.35</c:v>
                </c:pt>
              </c:numCache>
            </c:numRef>
          </c:val>
          <c:smooth val="0"/>
        </c:ser>
        <c:dLbls>
          <c:showLegendKey val="0"/>
          <c:showVal val="0"/>
          <c:showCatName val="0"/>
          <c:showSerName val="0"/>
          <c:showPercent val="0"/>
          <c:showBubbleSize val="0"/>
        </c:dLbls>
        <c:marker val="1"/>
        <c:smooth val="0"/>
        <c:axId val="145902592"/>
        <c:axId val="145912960"/>
      </c:lineChart>
      <c:catAx>
        <c:axId val="145902592"/>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145912960"/>
        <c:crosses val="autoZero"/>
        <c:auto val="1"/>
        <c:lblAlgn val="ctr"/>
        <c:lblOffset val="100"/>
        <c:tickLblSkip val="1"/>
        <c:tickMarkSkip val="1"/>
        <c:noMultiLvlLbl val="0"/>
      </c:catAx>
      <c:valAx>
        <c:axId val="145912960"/>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145902592"/>
        <c:crosses val="autoZero"/>
        <c:crossBetween val="between"/>
      </c:valAx>
      <c:spPr>
        <a:solidFill>
          <a:srgbClr val="C0C0C0"/>
        </a:solidFill>
        <a:ln w="12651">
          <a:solidFill>
            <a:srgbClr val="808080"/>
          </a:solidFill>
          <a:prstDash val="solid"/>
        </a:ln>
      </c:spPr>
    </c:plotArea>
    <c:legend>
      <c:legendPos val="r"/>
      <c:layout>
        <c:manualLayout>
          <c:xMode val="edge"/>
          <c:yMode val="edge"/>
          <c:x val="0.80521472392638038"/>
          <c:y val="0.19230769230769232"/>
          <c:w val="0.18865030674846625"/>
          <c:h val="0.52747252747252749"/>
        </c:manualLayout>
      </c:layout>
      <c:overlay val="0"/>
      <c:spPr>
        <a:noFill/>
        <a:ln w="3163">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10569105691054E-2"/>
          <c:y val="0.10576923076923077"/>
          <c:w val="0.70731707317073167"/>
          <c:h val="0.70673076923076927"/>
        </c:manualLayout>
      </c:layout>
      <c:lineChart>
        <c:grouping val="standard"/>
        <c:varyColors val="0"/>
        <c:ser>
          <c:idx val="0"/>
          <c:order val="0"/>
          <c:tx>
            <c:strRef>
              <c:f>Sheet1!$A$2</c:f>
              <c:strCache>
                <c:ptCount val="1"/>
                <c:pt idx="0">
                  <c:v>Snow Spring Creek</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strRef>
              <c:f>Sheet1!$B$1:$H$1</c:f>
              <c:strCache>
                <c:ptCount val="7"/>
                <c:pt idx="0">
                  <c:v>April</c:v>
                </c:pt>
                <c:pt idx="1">
                  <c:v>May</c:v>
                </c:pt>
                <c:pt idx="2">
                  <c:v>June</c:v>
                </c:pt>
                <c:pt idx="3">
                  <c:v>July</c:v>
                </c:pt>
                <c:pt idx="4">
                  <c:v>August</c:v>
                </c:pt>
                <c:pt idx="5">
                  <c:v>September</c:v>
                </c:pt>
                <c:pt idx="6">
                  <c:v>October</c:v>
                </c:pt>
              </c:strCache>
            </c:strRef>
          </c:cat>
          <c:val>
            <c:numRef>
              <c:f>Sheet1!$B$2:$H$2</c:f>
              <c:numCache>
                <c:formatCode>General</c:formatCode>
                <c:ptCount val="7"/>
                <c:pt idx="0">
                  <c:v>40</c:v>
                </c:pt>
                <c:pt idx="1">
                  <c:v>49</c:v>
                </c:pt>
                <c:pt idx="2">
                  <c:v>65</c:v>
                </c:pt>
                <c:pt idx="3">
                  <c:v>75</c:v>
                </c:pt>
                <c:pt idx="4">
                  <c:v>78</c:v>
                </c:pt>
                <c:pt idx="5">
                  <c:v>67</c:v>
                </c:pt>
                <c:pt idx="6">
                  <c:v>50</c:v>
                </c:pt>
              </c:numCache>
            </c:numRef>
          </c:val>
          <c:smooth val="0"/>
        </c:ser>
        <c:ser>
          <c:idx val="1"/>
          <c:order val="1"/>
          <c:tx>
            <c:strRef>
              <c:f>Sheet1!$A$3</c:f>
              <c:strCache>
                <c:ptCount val="1"/>
                <c:pt idx="0">
                  <c:v>Dodge Creek</c:v>
                </c:pt>
              </c:strCache>
            </c:strRef>
          </c:tx>
          <c:spPr>
            <a:ln w="12684">
              <a:solidFill>
                <a:srgbClr val="FF00FF"/>
              </a:solidFill>
              <a:prstDash val="solid"/>
            </a:ln>
          </c:spPr>
          <c:marker>
            <c:symbol val="square"/>
            <c:size val="4"/>
            <c:spPr>
              <a:solidFill>
                <a:srgbClr val="FF00FF"/>
              </a:solidFill>
              <a:ln>
                <a:solidFill>
                  <a:srgbClr val="FF00FF"/>
                </a:solidFill>
                <a:prstDash val="solid"/>
              </a:ln>
            </c:spPr>
          </c:marker>
          <c:cat>
            <c:strRef>
              <c:f>Sheet1!$B$1:$H$1</c:f>
              <c:strCache>
                <c:ptCount val="7"/>
                <c:pt idx="0">
                  <c:v>April</c:v>
                </c:pt>
                <c:pt idx="1">
                  <c:v>May</c:v>
                </c:pt>
                <c:pt idx="2">
                  <c:v>June</c:v>
                </c:pt>
                <c:pt idx="3">
                  <c:v>July</c:v>
                </c:pt>
                <c:pt idx="4">
                  <c:v>August</c:v>
                </c:pt>
                <c:pt idx="5">
                  <c:v>September</c:v>
                </c:pt>
                <c:pt idx="6">
                  <c:v>October</c:v>
                </c:pt>
              </c:strCache>
            </c:strRef>
          </c:cat>
          <c:val>
            <c:numRef>
              <c:f>Sheet1!$B$3:$H$3</c:f>
              <c:numCache>
                <c:formatCode>General</c:formatCode>
                <c:ptCount val="7"/>
                <c:pt idx="0">
                  <c:v>41</c:v>
                </c:pt>
                <c:pt idx="1">
                  <c:v>49</c:v>
                </c:pt>
                <c:pt idx="2">
                  <c:v>67</c:v>
                </c:pt>
                <c:pt idx="3">
                  <c:v>78</c:v>
                </c:pt>
                <c:pt idx="4">
                  <c:v>78</c:v>
                </c:pt>
                <c:pt idx="5">
                  <c:v>64</c:v>
                </c:pt>
                <c:pt idx="6">
                  <c:v>51</c:v>
                </c:pt>
              </c:numCache>
            </c:numRef>
          </c:val>
          <c:smooth val="0"/>
        </c:ser>
        <c:ser>
          <c:idx val="2"/>
          <c:order val="2"/>
          <c:tx>
            <c:strRef>
              <c:f>Sheet1!$A$4</c:f>
              <c:strCache>
                <c:ptCount val="1"/>
                <c:pt idx="0">
                  <c:v>Muddy Creek</c:v>
                </c:pt>
              </c:strCache>
            </c:strRef>
          </c:tx>
          <c:spPr>
            <a:ln w="12684">
              <a:solidFill>
                <a:srgbClr val="FFFF00"/>
              </a:solidFill>
              <a:prstDash val="solid"/>
            </a:ln>
          </c:spPr>
          <c:marker>
            <c:symbol val="triangle"/>
            <c:size val="4"/>
            <c:spPr>
              <a:solidFill>
                <a:srgbClr val="FFFF00"/>
              </a:solidFill>
              <a:ln>
                <a:solidFill>
                  <a:srgbClr val="FFFF00"/>
                </a:solidFill>
                <a:prstDash val="solid"/>
              </a:ln>
            </c:spPr>
          </c:marker>
          <c:cat>
            <c:strRef>
              <c:f>Sheet1!$B$1:$H$1</c:f>
              <c:strCache>
                <c:ptCount val="7"/>
                <c:pt idx="0">
                  <c:v>April</c:v>
                </c:pt>
                <c:pt idx="1">
                  <c:v>May</c:v>
                </c:pt>
                <c:pt idx="2">
                  <c:v>June</c:v>
                </c:pt>
                <c:pt idx="3">
                  <c:v>July</c:v>
                </c:pt>
                <c:pt idx="4">
                  <c:v>August</c:v>
                </c:pt>
                <c:pt idx="5">
                  <c:v>September</c:v>
                </c:pt>
                <c:pt idx="6">
                  <c:v>October</c:v>
                </c:pt>
              </c:strCache>
            </c:strRef>
          </c:cat>
          <c:val>
            <c:numRef>
              <c:f>Sheet1!$B$4:$H$4</c:f>
              <c:numCache>
                <c:formatCode>General</c:formatCode>
                <c:ptCount val="7"/>
                <c:pt idx="0">
                  <c:v>40</c:v>
                </c:pt>
                <c:pt idx="1">
                  <c:v>53</c:v>
                </c:pt>
                <c:pt idx="2">
                  <c:v>69</c:v>
                </c:pt>
                <c:pt idx="3">
                  <c:v>80</c:v>
                </c:pt>
                <c:pt idx="4">
                  <c:v>83</c:v>
                </c:pt>
                <c:pt idx="5">
                  <c:v>72</c:v>
                </c:pt>
                <c:pt idx="6">
                  <c:v>56</c:v>
                </c:pt>
              </c:numCache>
            </c:numRef>
          </c:val>
          <c:smooth val="0"/>
        </c:ser>
        <c:ser>
          <c:idx val="3"/>
          <c:order val="3"/>
          <c:tx>
            <c:strRef>
              <c:f>Sheet1!$A$5</c:f>
              <c:strCache>
                <c:ptCount val="1"/>
                <c:pt idx="0">
                  <c:v>Anderson Ridge</c:v>
                </c:pt>
              </c:strCache>
            </c:strRef>
          </c:tx>
          <c:spPr>
            <a:ln w="12684">
              <a:solidFill>
                <a:srgbClr val="00FFFF"/>
              </a:solidFill>
              <a:prstDash val="solid"/>
            </a:ln>
          </c:spPr>
          <c:marker>
            <c:symbol val="x"/>
            <c:size val="4"/>
            <c:spPr>
              <a:noFill/>
              <a:ln>
                <a:solidFill>
                  <a:srgbClr val="00FFFF"/>
                </a:solidFill>
                <a:prstDash val="solid"/>
              </a:ln>
            </c:spPr>
          </c:marker>
          <c:cat>
            <c:strRef>
              <c:f>Sheet1!$B$1:$H$1</c:f>
              <c:strCache>
                <c:ptCount val="7"/>
                <c:pt idx="0">
                  <c:v>April</c:v>
                </c:pt>
                <c:pt idx="1">
                  <c:v>May</c:v>
                </c:pt>
                <c:pt idx="2">
                  <c:v>June</c:v>
                </c:pt>
                <c:pt idx="3">
                  <c:v>July</c:v>
                </c:pt>
                <c:pt idx="4">
                  <c:v>August</c:v>
                </c:pt>
                <c:pt idx="5">
                  <c:v>September</c:v>
                </c:pt>
                <c:pt idx="6">
                  <c:v>October</c:v>
                </c:pt>
              </c:strCache>
            </c:strRef>
          </c:cat>
          <c:val>
            <c:numRef>
              <c:f>Sheet1!$B$5:$H$5</c:f>
              <c:numCache>
                <c:formatCode>General</c:formatCode>
                <c:ptCount val="7"/>
                <c:pt idx="0">
                  <c:v>35</c:v>
                </c:pt>
                <c:pt idx="1">
                  <c:v>45</c:v>
                </c:pt>
                <c:pt idx="2">
                  <c:v>61</c:v>
                </c:pt>
                <c:pt idx="3">
                  <c:v>75</c:v>
                </c:pt>
                <c:pt idx="4">
                  <c:v>76</c:v>
                </c:pt>
                <c:pt idx="5">
                  <c:v>65</c:v>
                </c:pt>
                <c:pt idx="6">
                  <c:v>48</c:v>
                </c:pt>
              </c:numCache>
            </c:numRef>
          </c:val>
          <c:smooth val="0"/>
        </c:ser>
        <c:ser>
          <c:idx val="4"/>
          <c:order val="4"/>
          <c:tx>
            <c:strRef>
              <c:f>Sheet1!$A$6</c:f>
              <c:strCache>
                <c:ptCount val="1"/>
                <c:pt idx="0">
                  <c:v>Cow Creek</c:v>
                </c:pt>
              </c:strCache>
            </c:strRef>
          </c:tx>
          <c:spPr>
            <a:ln w="12684">
              <a:solidFill>
                <a:srgbClr val="800080"/>
              </a:solidFill>
              <a:prstDash val="solid"/>
            </a:ln>
          </c:spPr>
          <c:marker>
            <c:symbol val="star"/>
            <c:size val="4"/>
            <c:spPr>
              <a:noFill/>
              <a:ln>
                <a:solidFill>
                  <a:srgbClr val="800080"/>
                </a:solidFill>
                <a:prstDash val="solid"/>
              </a:ln>
            </c:spPr>
          </c:marker>
          <c:cat>
            <c:strRef>
              <c:f>Sheet1!$B$1:$H$1</c:f>
              <c:strCache>
                <c:ptCount val="7"/>
                <c:pt idx="0">
                  <c:v>April</c:v>
                </c:pt>
                <c:pt idx="1">
                  <c:v>May</c:v>
                </c:pt>
                <c:pt idx="2">
                  <c:v>June</c:v>
                </c:pt>
                <c:pt idx="3">
                  <c:v>July</c:v>
                </c:pt>
                <c:pt idx="4">
                  <c:v>August</c:v>
                </c:pt>
                <c:pt idx="5">
                  <c:v>September</c:v>
                </c:pt>
                <c:pt idx="6">
                  <c:v>October</c:v>
                </c:pt>
              </c:strCache>
            </c:strRef>
          </c:cat>
          <c:val>
            <c:numRef>
              <c:f>Sheet1!$B$6:$H$6</c:f>
              <c:numCache>
                <c:formatCode>General</c:formatCode>
                <c:ptCount val="7"/>
                <c:pt idx="0">
                  <c:v>41</c:v>
                </c:pt>
                <c:pt idx="1">
                  <c:v>52</c:v>
                </c:pt>
                <c:pt idx="2">
                  <c:v>69</c:v>
                </c:pt>
                <c:pt idx="3">
                  <c:v>77</c:v>
                </c:pt>
                <c:pt idx="4">
                  <c:v>81</c:v>
                </c:pt>
                <c:pt idx="5">
                  <c:v>70</c:v>
                </c:pt>
                <c:pt idx="6">
                  <c:v>53</c:v>
                </c:pt>
              </c:numCache>
            </c:numRef>
          </c:val>
          <c:smooth val="0"/>
        </c:ser>
        <c:dLbls>
          <c:showLegendKey val="0"/>
          <c:showVal val="0"/>
          <c:showCatName val="0"/>
          <c:showSerName val="0"/>
          <c:showPercent val="0"/>
          <c:showBubbleSize val="0"/>
        </c:dLbls>
        <c:marker val="1"/>
        <c:smooth val="0"/>
        <c:axId val="137163136"/>
        <c:axId val="137165056"/>
      </c:lineChart>
      <c:catAx>
        <c:axId val="13716313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en-US"/>
          </a:p>
        </c:txPr>
        <c:crossAx val="137165056"/>
        <c:crosses val="autoZero"/>
        <c:auto val="1"/>
        <c:lblAlgn val="ctr"/>
        <c:lblOffset val="100"/>
        <c:tickLblSkip val="1"/>
        <c:tickMarkSkip val="1"/>
        <c:noMultiLvlLbl val="0"/>
      </c:catAx>
      <c:valAx>
        <c:axId val="137165056"/>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en-US"/>
          </a:p>
        </c:txPr>
        <c:crossAx val="137163136"/>
        <c:crosses val="autoZero"/>
        <c:crossBetween val="between"/>
      </c:valAx>
      <c:spPr>
        <a:solidFill>
          <a:srgbClr val="C0C0C0"/>
        </a:solidFill>
        <a:ln w="12684">
          <a:solidFill>
            <a:srgbClr val="808080"/>
          </a:solidFill>
          <a:prstDash val="solid"/>
        </a:ln>
      </c:spPr>
    </c:plotArea>
    <c:legend>
      <c:legendPos val="r"/>
      <c:layout>
        <c:manualLayout>
          <c:xMode val="edge"/>
          <c:yMode val="edge"/>
          <c:x val="0.78048780487804881"/>
          <c:y val="0.21153846153846154"/>
          <c:w val="0.21300813008130082"/>
          <c:h val="0.48557692307692307"/>
        </c:manualLayout>
      </c:layout>
      <c:overlay val="0"/>
      <c:spPr>
        <a:noFill/>
        <a:ln w="3171">
          <a:solidFill>
            <a:srgbClr val="000000"/>
          </a:solidFill>
          <a:prstDash val="solid"/>
        </a:ln>
      </c:spPr>
      <c:txPr>
        <a:bodyPr/>
        <a:lstStyle/>
        <a:p>
          <a:pPr>
            <a:defRPr sz="84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dc:creator>
  <cp:keywords/>
  <dc:description/>
  <cp:lastModifiedBy>Baker, Kevin D</cp:lastModifiedBy>
  <cp:revision>2</cp:revision>
  <cp:lastPrinted>2011-12-29T15:49:00Z</cp:lastPrinted>
  <dcterms:created xsi:type="dcterms:W3CDTF">2011-12-29T15:53:00Z</dcterms:created>
  <dcterms:modified xsi:type="dcterms:W3CDTF">2011-12-29T15:53:00Z</dcterms:modified>
</cp:coreProperties>
</file>